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F216E" w14:textId="57BAC988" w:rsidR="00E61B60" w:rsidRPr="000B2F97" w:rsidRDefault="00E61B60" w:rsidP="00E61B6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historyclause"/>
      <w:bookmarkStart w:id="1" w:name="_Toc383764588"/>
      <w:r w:rsidRPr="000B2F97">
        <w:rPr>
          <w:rFonts w:ascii="Arial" w:hAnsi="Arial" w:cs="Arial"/>
          <w:b/>
          <w:bCs/>
          <w:sz w:val="28"/>
          <w:lang w:val="de-DE"/>
        </w:rPr>
        <w:t>3GPP TSG RAN WG1 #10</w:t>
      </w:r>
      <w:r w:rsidR="00357DDF" w:rsidRPr="000B2F97">
        <w:rPr>
          <w:rFonts w:ascii="Arial" w:hAnsi="Arial" w:cs="Arial"/>
          <w:b/>
          <w:bCs/>
          <w:sz w:val="28"/>
          <w:lang w:val="de-DE"/>
        </w:rPr>
        <w:t>8</w:t>
      </w:r>
      <w:r w:rsidRPr="000B2F97">
        <w:rPr>
          <w:rFonts w:ascii="Arial" w:hAnsi="Arial" w:cs="Arial"/>
          <w:b/>
          <w:bCs/>
          <w:sz w:val="28"/>
          <w:lang w:val="de-DE"/>
        </w:rPr>
        <w:t>-e</w:t>
      </w:r>
      <w:r w:rsidRPr="000B2F97">
        <w:rPr>
          <w:rFonts w:ascii="Arial" w:hAnsi="Arial" w:cs="Arial"/>
          <w:b/>
          <w:bCs/>
          <w:sz w:val="28"/>
          <w:lang w:val="de-DE"/>
        </w:rPr>
        <w:tab/>
      </w:r>
      <w:r w:rsidRPr="000B2F97">
        <w:rPr>
          <w:rFonts w:ascii="Arial" w:hAnsi="Arial" w:cs="Arial"/>
          <w:b/>
          <w:bCs/>
          <w:sz w:val="28"/>
          <w:lang w:val="de-DE"/>
        </w:rPr>
        <w:tab/>
      </w:r>
      <w:r w:rsidRPr="000B2F97">
        <w:rPr>
          <w:rFonts w:ascii="Arial" w:hAnsi="Arial" w:cs="Arial"/>
          <w:b/>
          <w:bCs/>
          <w:sz w:val="28"/>
          <w:lang w:val="de-DE"/>
        </w:rPr>
        <w:tab/>
        <w:t xml:space="preserve">           </w:t>
      </w:r>
      <w:r w:rsidR="000B2F97" w:rsidRPr="000B2F97">
        <w:rPr>
          <w:rFonts w:ascii="Arial" w:hAnsi="Arial" w:cs="Arial"/>
          <w:b/>
          <w:bCs/>
          <w:sz w:val="28"/>
          <w:lang w:val="de-DE"/>
        </w:rPr>
        <w:t>R1-2301618</w:t>
      </w:r>
    </w:p>
    <w:p w14:paraId="2EDF6794" w14:textId="5ACCE36B" w:rsidR="00911019" w:rsidRDefault="000B2F97" w:rsidP="000F3D2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B2F97">
        <w:rPr>
          <w:rFonts w:ascii="Arial" w:eastAsia="MS Mincho" w:hAnsi="Arial" w:cs="Arial"/>
          <w:b/>
          <w:bCs/>
          <w:sz w:val="28"/>
          <w:lang w:eastAsia="ja-JP"/>
        </w:rPr>
        <w:t>Athens, Greece, February 27</w:t>
      </w:r>
      <w:r w:rsidRPr="000B2F9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0B2F97">
        <w:rPr>
          <w:rFonts w:ascii="Arial" w:eastAsia="MS Mincho" w:hAnsi="Arial" w:cs="Arial"/>
          <w:b/>
          <w:bCs/>
          <w:sz w:val="28"/>
          <w:lang w:eastAsia="ja-JP"/>
        </w:rPr>
        <w:t>– March 3</w:t>
      </w:r>
      <w:r w:rsidRPr="000B2F9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0B2F97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08F5895" w14:textId="77777777" w:rsidR="000B2F97" w:rsidRPr="000B2F97" w:rsidRDefault="000B2F97" w:rsidP="000F3D2D">
      <w:pPr>
        <w:tabs>
          <w:tab w:val="center" w:pos="4536"/>
          <w:tab w:val="right" w:pos="9072"/>
        </w:tabs>
        <w:rPr>
          <w:rFonts w:eastAsia="新細明體"/>
          <w:b/>
          <w:bCs/>
          <w:noProof/>
          <w:sz w:val="28"/>
          <w:szCs w:val="20"/>
          <w:lang w:val="en-GB" w:eastAsia="en-US"/>
        </w:rPr>
      </w:pPr>
    </w:p>
    <w:p w14:paraId="4593D060" w14:textId="75252949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BE11F4">
        <w:rPr>
          <w:rFonts w:eastAsia="MS Mincho" w:cs="Arial"/>
          <w:bCs/>
          <w:noProof w:val="0"/>
          <w:sz w:val="28"/>
          <w:szCs w:val="24"/>
          <w:lang w:val="en-US" w:eastAsia="ja-JP"/>
        </w:rPr>
        <w:t>9.7.2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708D081B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BE11F4" w:rsidRPr="00BE11F4">
        <w:rPr>
          <w:rFonts w:eastAsia="MS Mincho" w:cs="Arial"/>
          <w:bCs/>
          <w:sz w:val="27"/>
          <w:szCs w:val="27"/>
          <w:lang w:val="en-US"/>
        </w:rPr>
        <w:t xml:space="preserve">On NW </w:t>
      </w:r>
      <w:r w:rsidR="00BE11F4">
        <w:rPr>
          <w:rFonts w:eastAsia="MS Mincho" w:cs="Arial"/>
          <w:bCs/>
          <w:sz w:val="27"/>
          <w:szCs w:val="27"/>
          <w:lang w:val="en-US"/>
        </w:rPr>
        <w:t>E</w:t>
      </w:r>
      <w:r w:rsidR="00BE11F4" w:rsidRPr="00BE11F4">
        <w:rPr>
          <w:rFonts w:eastAsia="MS Mincho" w:cs="Arial"/>
          <w:bCs/>
          <w:sz w:val="27"/>
          <w:szCs w:val="27"/>
          <w:lang w:val="en-US"/>
        </w:rPr>
        <w:t xml:space="preserve">nergy </w:t>
      </w:r>
      <w:r w:rsidR="00BE11F4">
        <w:rPr>
          <w:rFonts w:eastAsia="MS Mincho" w:cs="Arial"/>
          <w:bCs/>
          <w:sz w:val="27"/>
          <w:szCs w:val="27"/>
          <w:lang w:val="en-US"/>
        </w:rPr>
        <w:t>S</w:t>
      </w:r>
      <w:r w:rsidR="00BE11F4" w:rsidRPr="00BE11F4">
        <w:rPr>
          <w:rFonts w:eastAsia="MS Mincho" w:cs="Arial"/>
          <w:bCs/>
          <w:sz w:val="27"/>
          <w:szCs w:val="27"/>
          <w:lang w:val="en-US"/>
        </w:rPr>
        <w:t xml:space="preserve">aving </w:t>
      </w:r>
      <w:r w:rsidR="00BE11F4">
        <w:rPr>
          <w:rFonts w:eastAsia="MS Mincho" w:cs="Arial"/>
          <w:bCs/>
          <w:sz w:val="27"/>
          <w:szCs w:val="27"/>
          <w:lang w:val="en-US"/>
        </w:rPr>
        <w:t>E</w:t>
      </w:r>
      <w:r w:rsidR="00BE11F4" w:rsidRPr="00BE11F4">
        <w:rPr>
          <w:rFonts w:eastAsia="MS Mincho" w:cs="Arial"/>
          <w:bCs/>
          <w:sz w:val="27"/>
          <w:szCs w:val="27"/>
          <w:lang w:val="en-US"/>
        </w:rPr>
        <w:t xml:space="preserve">nhancements for </w:t>
      </w:r>
      <w:r w:rsidR="00BE11F4">
        <w:rPr>
          <w:rFonts w:eastAsia="MS Mincho" w:cs="Arial"/>
          <w:bCs/>
          <w:sz w:val="27"/>
          <w:szCs w:val="27"/>
          <w:lang w:val="en-US"/>
        </w:rPr>
        <w:t>C</w:t>
      </w:r>
      <w:r w:rsidR="00BE11F4" w:rsidRPr="00BE11F4">
        <w:rPr>
          <w:rFonts w:eastAsia="MS Mincho" w:cs="Arial"/>
          <w:bCs/>
          <w:sz w:val="27"/>
          <w:szCs w:val="27"/>
          <w:lang w:val="en-US"/>
        </w:rPr>
        <w:t xml:space="preserve">ell DTX/DRX </w:t>
      </w:r>
      <w:r w:rsidR="00BE11F4">
        <w:rPr>
          <w:rFonts w:eastAsia="MS Mincho" w:cs="Arial"/>
          <w:bCs/>
          <w:sz w:val="27"/>
          <w:szCs w:val="27"/>
          <w:lang w:val="en-US"/>
        </w:rPr>
        <w:t>M</w:t>
      </w:r>
      <w:r w:rsidR="00BE11F4" w:rsidRPr="00BE11F4">
        <w:rPr>
          <w:rFonts w:eastAsia="MS Mincho" w:cs="Arial"/>
          <w:bCs/>
          <w:sz w:val="27"/>
          <w:szCs w:val="27"/>
          <w:lang w:val="en-US"/>
        </w:rPr>
        <w:t>echanism</w:t>
      </w:r>
    </w:p>
    <w:p w14:paraId="2AC9A13B" w14:textId="330F04E8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0469D4F2" w14:textId="26F73861" w:rsidR="005D47BB" w:rsidRPr="00DA1BC8" w:rsidRDefault="00BE11F4" w:rsidP="00142E76">
      <w:pPr>
        <w:jc w:val="both"/>
        <w:rPr>
          <w:rFonts w:eastAsia="DengXian"/>
          <w:sz w:val="22"/>
          <w:szCs w:val="22"/>
          <w:lang w:eastAsia="zh-CN"/>
        </w:rPr>
      </w:pPr>
      <w:bookmarkStart w:id="2" w:name="_Ref79075308"/>
      <w:r w:rsidRPr="00DA1BC8">
        <w:rPr>
          <w:rFonts w:eastAsia="DengXian"/>
          <w:sz w:val="22"/>
          <w:szCs w:val="22"/>
          <w:lang w:eastAsia="zh-CN"/>
        </w:rPr>
        <w:t xml:space="preserve">In RAN#98-e meeting, there approved the work item scope for Rel-18 network energy saving </w:t>
      </w:r>
      <w:r w:rsidR="00DA1BC8" w:rsidRPr="00DA1BC8">
        <w:rPr>
          <w:rFonts w:eastAsia="DengXian"/>
          <w:sz w:val="22"/>
          <w:szCs w:val="22"/>
          <w:lang w:eastAsia="zh-CN"/>
        </w:rPr>
        <w:fldChar w:fldCharType="begin"/>
      </w:r>
      <w:r w:rsidR="00DA1BC8" w:rsidRPr="00DA1BC8">
        <w:rPr>
          <w:rFonts w:eastAsia="DengXian"/>
          <w:sz w:val="22"/>
          <w:szCs w:val="22"/>
          <w:lang w:eastAsia="zh-CN"/>
        </w:rPr>
        <w:instrText xml:space="preserve"> REF _Ref127565143 \n \h </w:instrText>
      </w:r>
      <w:r w:rsidR="00DA1BC8">
        <w:rPr>
          <w:rFonts w:eastAsia="DengXian"/>
          <w:sz w:val="22"/>
          <w:szCs w:val="22"/>
          <w:lang w:eastAsia="zh-CN"/>
        </w:rPr>
        <w:instrText xml:space="preserve"> \* MERGEFORMAT </w:instrText>
      </w:r>
      <w:r w:rsidR="00DA1BC8" w:rsidRPr="00DA1BC8">
        <w:rPr>
          <w:rFonts w:eastAsia="DengXian"/>
          <w:sz w:val="22"/>
          <w:szCs w:val="22"/>
          <w:lang w:eastAsia="zh-CN"/>
        </w:rPr>
      </w:r>
      <w:r w:rsidR="00DA1BC8" w:rsidRPr="00DA1BC8">
        <w:rPr>
          <w:rFonts w:eastAsia="DengXian"/>
          <w:sz w:val="22"/>
          <w:szCs w:val="22"/>
          <w:lang w:eastAsia="zh-CN"/>
        </w:rPr>
        <w:fldChar w:fldCharType="separate"/>
      </w:r>
      <w:r w:rsidR="00DA1BC8" w:rsidRPr="00DA1BC8">
        <w:rPr>
          <w:rFonts w:eastAsia="DengXian"/>
          <w:sz w:val="22"/>
          <w:szCs w:val="22"/>
          <w:lang w:eastAsia="zh-CN"/>
        </w:rPr>
        <w:t>[1]</w:t>
      </w:r>
      <w:r w:rsidR="00DA1BC8" w:rsidRPr="00DA1BC8">
        <w:rPr>
          <w:rFonts w:eastAsia="DengXian"/>
          <w:sz w:val="22"/>
          <w:szCs w:val="22"/>
          <w:lang w:eastAsia="zh-CN"/>
        </w:rPr>
        <w:fldChar w:fldCharType="end"/>
      </w:r>
      <w:r w:rsidRPr="00DA1BC8">
        <w:rPr>
          <w:rFonts w:eastAsia="DengXian"/>
          <w:sz w:val="22"/>
          <w:szCs w:val="22"/>
          <w:lang w:eastAsia="zh-CN"/>
        </w:rPr>
        <w:t xml:space="preserve">. One </w:t>
      </w:r>
      <w:r w:rsidR="005F485F">
        <w:rPr>
          <w:rFonts w:eastAsia="DengXian"/>
          <w:sz w:val="22"/>
          <w:szCs w:val="22"/>
          <w:lang w:eastAsia="zh-CN"/>
        </w:rPr>
        <w:t xml:space="preserve">item of the </w:t>
      </w:r>
      <w:r w:rsidRPr="00DA1BC8">
        <w:rPr>
          <w:rFonts w:eastAsia="DengXian"/>
          <w:sz w:val="22"/>
          <w:szCs w:val="22"/>
          <w:lang w:eastAsia="zh-CN"/>
        </w:rPr>
        <w:t>work scope is related to cell DRX/DRX mechanism:</w:t>
      </w:r>
    </w:p>
    <w:p w14:paraId="69A28AA0" w14:textId="77777777" w:rsidR="000B2F97" w:rsidRPr="00DA1BC8" w:rsidRDefault="000B2F97" w:rsidP="00142E76">
      <w:pPr>
        <w:jc w:val="both"/>
        <w:rPr>
          <w:rFonts w:eastAsia="DengXi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B2F97" w14:paraId="7194AC3B" w14:textId="77777777" w:rsidTr="000B2F97">
        <w:tc>
          <w:tcPr>
            <w:tcW w:w="10457" w:type="dxa"/>
          </w:tcPr>
          <w:p w14:paraId="06359223" w14:textId="0556BE90" w:rsidR="00BE11F4" w:rsidRPr="00DA1BC8" w:rsidRDefault="00BE11F4" w:rsidP="00BE11F4">
            <w:pPr>
              <w:rPr>
                <w:rFonts w:eastAsia="DengXian"/>
                <w:sz w:val="20"/>
                <w:szCs w:val="20"/>
              </w:rPr>
            </w:pPr>
            <w:r w:rsidRPr="00DA1BC8">
              <w:rPr>
                <w:rFonts w:eastAsia="DengXian"/>
                <w:sz w:val="20"/>
                <w:szCs w:val="20"/>
              </w:rPr>
              <w:t>Specify enhancement on cell DTX/DRX mechanism including the alignment of cell DTX/DRX and UE DRX in RRC</w:t>
            </w:r>
            <w:r w:rsidR="00DA1BC8">
              <w:rPr>
                <w:rFonts w:eastAsia="DengXian"/>
                <w:sz w:val="20"/>
                <w:szCs w:val="20"/>
              </w:rPr>
              <w:t xml:space="preserve"> </w:t>
            </w:r>
            <w:r w:rsidRPr="00DA1BC8">
              <w:rPr>
                <w:rFonts w:eastAsia="DengXian"/>
                <w:sz w:val="20"/>
                <w:szCs w:val="20"/>
              </w:rPr>
              <w:t>CONNECTED mode, and inter-node information exchange on cell DTX/DRX [RAN2, RAN1, RAN3]</w:t>
            </w:r>
          </w:p>
          <w:p w14:paraId="5033FD9D" w14:textId="77777777" w:rsidR="00BE11F4" w:rsidRPr="00DA1BC8" w:rsidRDefault="00BE11F4" w:rsidP="00BE11F4">
            <w:pPr>
              <w:pStyle w:val="ListParagraph"/>
              <w:numPr>
                <w:ilvl w:val="0"/>
                <w:numId w:val="41"/>
              </w:numPr>
              <w:rPr>
                <w:rFonts w:eastAsia="DengXian"/>
                <w:sz w:val="20"/>
                <w:szCs w:val="20"/>
                <w:lang w:eastAsia="zh-CN"/>
              </w:rPr>
            </w:pPr>
            <w:r w:rsidRPr="00DA1BC8">
              <w:rPr>
                <w:rFonts w:eastAsia="DengXian"/>
                <w:sz w:val="20"/>
                <w:szCs w:val="20"/>
                <w:lang w:eastAsia="zh-CN"/>
              </w:rPr>
              <w:t>Note: No change for SSB transmission due to cell DTX/DRX.</w:t>
            </w:r>
          </w:p>
          <w:p w14:paraId="4E4614B1" w14:textId="75955303" w:rsidR="000B2F97" w:rsidRPr="00BE11F4" w:rsidRDefault="00BE11F4" w:rsidP="00BE11F4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DA1BC8">
              <w:rPr>
                <w:rFonts w:eastAsia="DengXian"/>
                <w:sz w:val="20"/>
                <w:szCs w:val="20"/>
                <w:lang w:eastAsia="zh-CN"/>
              </w:rPr>
              <w:t>Note: The impact to IDLE/INACTIVE UEs due to the above enhancement should be avoided.</w:t>
            </w:r>
          </w:p>
        </w:tc>
      </w:tr>
    </w:tbl>
    <w:p w14:paraId="245CFD43" w14:textId="20E4C832" w:rsidR="000B2F97" w:rsidRDefault="000B2F97" w:rsidP="00142E76">
      <w:pPr>
        <w:jc w:val="both"/>
        <w:rPr>
          <w:rFonts w:eastAsia="DengXian"/>
          <w:sz w:val="22"/>
          <w:lang w:eastAsia="zh-CN"/>
        </w:rPr>
      </w:pPr>
    </w:p>
    <w:p w14:paraId="03E0F9A3" w14:textId="64D87907" w:rsidR="00DA1BC8" w:rsidRDefault="00DA1BC8" w:rsidP="00142E76">
      <w:pPr>
        <w:jc w:val="both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>In this contribution, potential work split between RAN1 and RAN2 is discussed, and potential RAN1 work scope is identified for further discussion and decision.</w:t>
      </w:r>
    </w:p>
    <w:p w14:paraId="47DE29A6" w14:textId="21EC6C35" w:rsidR="000B2F97" w:rsidRDefault="000B2F97" w:rsidP="00142E76">
      <w:pPr>
        <w:jc w:val="both"/>
        <w:rPr>
          <w:rFonts w:eastAsia="DengXian"/>
          <w:sz w:val="22"/>
          <w:lang w:eastAsia="zh-CN"/>
        </w:rPr>
      </w:pPr>
    </w:p>
    <w:p w14:paraId="05FFFCD5" w14:textId="77777777" w:rsidR="00D631FA" w:rsidRDefault="00D631FA" w:rsidP="00142E76">
      <w:pPr>
        <w:jc w:val="both"/>
        <w:rPr>
          <w:rFonts w:eastAsia="DengXian"/>
          <w:sz w:val="22"/>
          <w:lang w:eastAsia="zh-CN"/>
        </w:rPr>
      </w:pPr>
    </w:p>
    <w:bookmarkEnd w:id="2"/>
    <w:p w14:paraId="61B763D2" w14:textId="4B55427E" w:rsidR="00DD625E" w:rsidRPr="00162612" w:rsidRDefault="000B2F97" w:rsidP="00DD625E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Discussion</w:t>
      </w:r>
      <w:r w:rsidR="00DA1BC8">
        <w:rPr>
          <w:lang w:val="en-US"/>
        </w:rPr>
        <w:t xml:space="preserve"> and Proposals</w:t>
      </w:r>
    </w:p>
    <w:p w14:paraId="1924F017" w14:textId="753AAA5E" w:rsidR="00876F42" w:rsidRPr="00E93790" w:rsidRDefault="00876F42" w:rsidP="000B2F97">
      <w:pPr>
        <w:jc w:val="both"/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>To avoid impact to legacy UE</w:t>
      </w:r>
      <w:r w:rsidR="005F485F">
        <w:rPr>
          <w:rFonts w:eastAsia="DengXian"/>
          <w:sz w:val="22"/>
          <w:szCs w:val="22"/>
          <w:lang w:eastAsia="zh-CN"/>
        </w:rPr>
        <w:t>s</w:t>
      </w:r>
      <w:r w:rsidRPr="00E93790">
        <w:rPr>
          <w:rFonts w:eastAsia="DengXian"/>
          <w:sz w:val="22"/>
          <w:szCs w:val="22"/>
          <w:lang w:eastAsia="zh-CN"/>
        </w:rPr>
        <w:t>, the work scope specifies two constraints:</w:t>
      </w:r>
    </w:p>
    <w:p w14:paraId="7A42B08D" w14:textId="6B7BFAF2" w:rsidR="00876F42" w:rsidRPr="00E93790" w:rsidRDefault="00876F42" w:rsidP="00876F42">
      <w:pPr>
        <w:pStyle w:val="ListParagraph"/>
        <w:numPr>
          <w:ilvl w:val="0"/>
          <w:numId w:val="41"/>
        </w:numPr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>No change for SSB transmission due to cell DTX/DRX.</w:t>
      </w:r>
    </w:p>
    <w:p w14:paraId="3F1C18D1" w14:textId="0E56FB25" w:rsidR="00876F42" w:rsidRPr="00E93790" w:rsidRDefault="00876F42" w:rsidP="00876F42">
      <w:pPr>
        <w:pStyle w:val="ListParagraph"/>
        <w:numPr>
          <w:ilvl w:val="0"/>
          <w:numId w:val="41"/>
        </w:numPr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>The impact to IDLE/INACTIVE UEs due to the above enhancement should be avoided.</w:t>
      </w:r>
    </w:p>
    <w:p w14:paraId="6A4C7BE1" w14:textId="39ED7D34" w:rsidR="00876F42" w:rsidRPr="00E93790" w:rsidRDefault="00876F42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21215877" w14:textId="60F9FBCB" w:rsidR="00BE7F5C" w:rsidRPr="00E93790" w:rsidRDefault="00BE7F5C" w:rsidP="000B2F97">
      <w:pPr>
        <w:jc w:val="both"/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>To comply with the</w:t>
      </w:r>
      <w:r w:rsidR="00876F42" w:rsidRPr="00E93790">
        <w:rPr>
          <w:rFonts w:eastAsia="DengXian"/>
          <w:sz w:val="22"/>
          <w:szCs w:val="22"/>
          <w:lang w:eastAsia="zh-CN"/>
        </w:rPr>
        <w:t xml:space="preserve"> two constraints</w:t>
      </w:r>
      <w:r w:rsidRPr="00E93790">
        <w:rPr>
          <w:rFonts w:eastAsia="DengXian"/>
          <w:sz w:val="22"/>
          <w:szCs w:val="22"/>
          <w:lang w:eastAsia="zh-CN"/>
        </w:rPr>
        <w:t xml:space="preserve">, Cell DTX/DRX should not apply to signal or occasions related to idle/inactive UE operations, including SSB, PO, </w:t>
      </w:r>
      <w:proofErr w:type="gramStart"/>
      <w:r w:rsidRPr="00E93790">
        <w:rPr>
          <w:rFonts w:eastAsia="DengXian"/>
          <w:sz w:val="22"/>
          <w:szCs w:val="22"/>
          <w:lang w:eastAsia="zh-CN"/>
        </w:rPr>
        <w:t>PEI</w:t>
      </w:r>
      <w:proofErr w:type="gramEnd"/>
      <w:r w:rsidRPr="00E93790">
        <w:rPr>
          <w:rFonts w:eastAsia="DengXian"/>
          <w:sz w:val="22"/>
          <w:szCs w:val="22"/>
          <w:lang w:eastAsia="zh-CN"/>
        </w:rPr>
        <w:t xml:space="preserve"> and RACH. Since such restriction can be realized by flexible configuration or exemption rule of </w:t>
      </w:r>
      <w:r w:rsidR="00A64DC6">
        <w:rPr>
          <w:rFonts w:eastAsia="DengXian"/>
          <w:sz w:val="22"/>
          <w:szCs w:val="22"/>
          <w:lang w:eastAsia="zh-CN"/>
        </w:rPr>
        <w:t>Cell</w:t>
      </w:r>
      <w:r w:rsidRPr="00E93790">
        <w:rPr>
          <w:rFonts w:eastAsia="DengXian"/>
          <w:sz w:val="22"/>
          <w:szCs w:val="22"/>
          <w:lang w:eastAsia="zh-CN"/>
        </w:rPr>
        <w:t xml:space="preserve"> DTX/DRX, it is proposed to be handled by RAN2.</w:t>
      </w:r>
    </w:p>
    <w:p w14:paraId="46CEEED7" w14:textId="77777777" w:rsidR="00BE7F5C" w:rsidRPr="00E93790" w:rsidRDefault="00BE7F5C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0FBD354B" w14:textId="7276FCBE" w:rsidR="00BE7F5C" w:rsidRPr="00E93790" w:rsidRDefault="00BE7F5C" w:rsidP="00BE7F5C">
      <w:pPr>
        <w:pStyle w:val="Caption"/>
        <w:rPr>
          <w:rFonts w:eastAsia="DengXian"/>
          <w:sz w:val="22"/>
          <w:szCs w:val="22"/>
          <w:lang w:eastAsia="zh-CN"/>
        </w:rPr>
      </w:pPr>
      <w:bookmarkStart w:id="3" w:name="_Ref127571707"/>
      <w:r w:rsidRPr="00E93790">
        <w:rPr>
          <w:sz w:val="22"/>
          <w:szCs w:val="22"/>
        </w:rPr>
        <w:t xml:space="preserve">Proposal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Proposal \* ARABIC </w:instrText>
      </w:r>
      <w:r w:rsidRPr="00E93790">
        <w:rPr>
          <w:sz w:val="22"/>
          <w:szCs w:val="22"/>
        </w:rPr>
        <w:fldChar w:fldCharType="separate"/>
      </w:r>
      <w:r w:rsidR="00E51DB9" w:rsidRPr="00E93790">
        <w:rPr>
          <w:noProof/>
          <w:sz w:val="22"/>
          <w:szCs w:val="22"/>
        </w:rPr>
        <w:t>1</w:t>
      </w:r>
      <w:r w:rsidRPr="00E93790">
        <w:rPr>
          <w:sz w:val="22"/>
          <w:szCs w:val="22"/>
        </w:rPr>
        <w:fldChar w:fldCharType="end"/>
      </w:r>
      <w:r w:rsidRPr="00E93790">
        <w:rPr>
          <w:sz w:val="22"/>
          <w:szCs w:val="22"/>
        </w:rPr>
        <w:t xml:space="preserve">: Discussion on the configuration or exemption rule of Cell DTX/DRX to avoid impact to signal or occasions related </w:t>
      </w:r>
      <w:r w:rsidRPr="00E93790">
        <w:rPr>
          <w:rFonts w:eastAsia="DengXian"/>
          <w:sz w:val="22"/>
          <w:szCs w:val="22"/>
          <w:lang w:eastAsia="zh-CN"/>
        </w:rPr>
        <w:t xml:space="preserve">idle/inactive UE operations, including SSB, PO, </w:t>
      </w:r>
      <w:proofErr w:type="gramStart"/>
      <w:r w:rsidRPr="00E93790">
        <w:rPr>
          <w:rFonts w:eastAsia="DengXian"/>
          <w:sz w:val="22"/>
          <w:szCs w:val="22"/>
          <w:lang w:eastAsia="zh-CN"/>
        </w:rPr>
        <w:t>PEI</w:t>
      </w:r>
      <w:proofErr w:type="gramEnd"/>
      <w:r w:rsidRPr="00E93790">
        <w:rPr>
          <w:rFonts w:eastAsia="DengXian"/>
          <w:sz w:val="22"/>
          <w:szCs w:val="22"/>
          <w:lang w:eastAsia="zh-CN"/>
        </w:rPr>
        <w:t xml:space="preserve"> and RACH, is up to RAN2.</w:t>
      </w:r>
      <w:bookmarkEnd w:id="3"/>
    </w:p>
    <w:p w14:paraId="267F48C4" w14:textId="77777777" w:rsidR="00BE7F5C" w:rsidRPr="00E93790" w:rsidRDefault="00BE7F5C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6CE21E32" w14:textId="450F52C6" w:rsidR="00DA1BC8" w:rsidRPr="00E93790" w:rsidRDefault="00DA1BC8" w:rsidP="000B2F97">
      <w:pPr>
        <w:jc w:val="both"/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 xml:space="preserve">In TR38.864 </w:t>
      </w:r>
      <w:r w:rsidRPr="00E93790">
        <w:rPr>
          <w:rFonts w:eastAsia="DengXian"/>
          <w:sz w:val="22"/>
          <w:szCs w:val="22"/>
          <w:lang w:eastAsia="zh-CN"/>
        </w:rPr>
        <w:fldChar w:fldCharType="begin"/>
      </w:r>
      <w:r w:rsidRPr="00E93790">
        <w:rPr>
          <w:rFonts w:eastAsia="DengXian"/>
          <w:sz w:val="22"/>
          <w:szCs w:val="22"/>
          <w:lang w:eastAsia="zh-CN"/>
        </w:rPr>
        <w:instrText xml:space="preserve"> REF _Ref127565876 \n \h </w:instrText>
      </w:r>
      <w:r w:rsidR="00BE7F5C" w:rsidRPr="00E93790">
        <w:rPr>
          <w:rFonts w:eastAsia="DengXian"/>
          <w:sz w:val="22"/>
          <w:szCs w:val="22"/>
          <w:lang w:eastAsia="zh-CN"/>
        </w:rPr>
        <w:instrText xml:space="preserve"> \* MERGEFORMAT </w:instrText>
      </w:r>
      <w:r w:rsidRPr="00E93790">
        <w:rPr>
          <w:rFonts w:eastAsia="DengXian"/>
          <w:sz w:val="22"/>
          <w:szCs w:val="22"/>
          <w:lang w:eastAsia="zh-CN"/>
        </w:rPr>
      </w:r>
      <w:r w:rsidRPr="00E93790">
        <w:rPr>
          <w:rFonts w:eastAsia="DengXian"/>
          <w:sz w:val="22"/>
          <w:szCs w:val="22"/>
          <w:lang w:eastAsia="zh-CN"/>
        </w:rPr>
        <w:fldChar w:fldCharType="separate"/>
      </w:r>
      <w:r w:rsidRPr="00E93790">
        <w:rPr>
          <w:rFonts w:eastAsia="DengXian"/>
          <w:sz w:val="22"/>
          <w:szCs w:val="22"/>
          <w:lang w:eastAsia="zh-CN"/>
        </w:rPr>
        <w:t>[2]</w:t>
      </w:r>
      <w:r w:rsidRPr="00E93790">
        <w:rPr>
          <w:rFonts w:eastAsia="DengXian"/>
          <w:sz w:val="22"/>
          <w:szCs w:val="22"/>
          <w:lang w:eastAsia="zh-CN"/>
        </w:rPr>
        <w:fldChar w:fldCharType="end"/>
      </w:r>
      <w:r w:rsidRPr="00E93790">
        <w:rPr>
          <w:rFonts w:eastAsia="DengXian"/>
          <w:sz w:val="22"/>
          <w:szCs w:val="22"/>
          <w:lang w:eastAsia="zh-CN"/>
        </w:rPr>
        <w:t xml:space="preserve">, it is concluded </w:t>
      </w:r>
      <w:r w:rsidRPr="00E93790">
        <w:rPr>
          <w:sz w:val="22"/>
          <w:szCs w:val="22"/>
        </w:rPr>
        <w:t xml:space="preserve">adaptation of DTX/DRX, including the alignment of Cell DTX/DRX with UE DRX, is beneficial for network energy saving. </w:t>
      </w:r>
      <w:r w:rsidR="00C4452C" w:rsidRPr="00E93790">
        <w:rPr>
          <w:sz w:val="22"/>
          <w:szCs w:val="22"/>
        </w:rPr>
        <w:t>The energy saving gain is by allowing BS to enter sleep with (much)</w:t>
      </w:r>
      <w:r w:rsidRPr="00E93790">
        <w:rPr>
          <w:sz w:val="22"/>
          <w:szCs w:val="22"/>
        </w:rPr>
        <w:t xml:space="preserve"> lower power consumption </w:t>
      </w:r>
      <w:r w:rsidR="00C4452C" w:rsidRPr="00E93790">
        <w:rPr>
          <w:sz w:val="22"/>
          <w:szCs w:val="22"/>
        </w:rPr>
        <w:t>than</w:t>
      </w:r>
      <w:r w:rsidRPr="00E93790">
        <w:rPr>
          <w:sz w:val="22"/>
          <w:szCs w:val="22"/>
        </w:rPr>
        <w:t xml:space="preserve"> active DL/UL, as </w:t>
      </w:r>
      <w:r w:rsidR="00A64DC6">
        <w:rPr>
          <w:sz w:val="22"/>
          <w:szCs w:val="22"/>
        </w:rPr>
        <w:t>shown</w:t>
      </w:r>
      <w:r w:rsidRPr="00E93790">
        <w:rPr>
          <w:sz w:val="22"/>
          <w:szCs w:val="22"/>
        </w:rPr>
        <w:t xml:space="preserve"> in </w:t>
      </w:r>
      <w:r w:rsidR="00A67B24" w:rsidRPr="00E93790">
        <w:rPr>
          <w:sz w:val="22"/>
          <w:szCs w:val="22"/>
        </w:rPr>
        <w:fldChar w:fldCharType="begin"/>
      </w:r>
      <w:r w:rsidR="00A67B24" w:rsidRPr="00E93790">
        <w:rPr>
          <w:sz w:val="22"/>
          <w:szCs w:val="22"/>
        </w:rPr>
        <w:instrText xml:space="preserve"> REF _Ref127569053 \h  \* MERGEFORMAT </w:instrText>
      </w:r>
      <w:r w:rsidR="00A67B24" w:rsidRPr="00E93790">
        <w:rPr>
          <w:sz w:val="22"/>
          <w:szCs w:val="22"/>
        </w:rPr>
      </w:r>
      <w:r w:rsidR="00A67B24" w:rsidRPr="00E93790">
        <w:rPr>
          <w:sz w:val="22"/>
          <w:szCs w:val="22"/>
        </w:rPr>
        <w:fldChar w:fldCharType="separate"/>
      </w:r>
      <w:r w:rsidR="00A67B24" w:rsidRPr="00E93790">
        <w:rPr>
          <w:sz w:val="22"/>
          <w:szCs w:val="22"/>
        </w:rPr>
        <w:t xml:space="preserve">Table </w:t>
      </w:r>
      <w:r w:rsidR="00A67B24" w:rsidRPr="00E93790">
        <w:rPr>
          <w:noProof/>
          <w:sz w:val="22"/>
          <w:szCs w:val="22"/>
        </w:rPr>
        <w:t>1</w:t>
      </w:r>
      <w:r w:rsidR="00A67B24" w:rsidRPr="00E93790">
        <w:rPr>
          <w:sz w:val="22"/>
          <w:szCs w:val="22"/>
        </w:rPr>
        <w:fldChar w:fldCharType="end"/>
      </w:r>
      <w:r w:rsidR="00A67B24" w:rsidRPr="00E93790">
        <w:rPr>
          <w:sz w:val="22"/>
          <w:szCs w:val="22"/>
        </w:rPr>
        <w:t>:</w:t>
      </w:r>
    </w:p>
    <w:p w14:paraId="170E5407" w14:textId="4EABBEAF" w:rsidR="00DA1BC8" w:rsidRPr="00E93790" w:rsidRDefault="00A67B24" w:rsidP="00A67B24">
      <w:pPr>
        <w:pStyle w:val="Caption"/>
        <w:jc w:val="center"/>
        <w:rPr>
          <w:sz w:val="22"/>
          <w:szCs w:val="22"/>
        </w:rPr>
      </w:pPr>
      <w:bookmarkStart w:id="4" w:name="_Ref127569053"/>
      <w:r w:rsidRPr="00E93790">
        <w:rPr>
          <w:sz w:val="22"/>
          <w:szCs w:val="22"/>
        </w:rPr>
        <w:t xml:space="preserve">Table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Table \* ARABIC </w:instrText>
      </w:r>
      <w:r w:rsidRPr="00E93790">
        <w:rPr>
          <w:sz w:val="22"/>
          <w:szCs w:val="22"/>
        </w:rPr>
        <w:fldChar w:fldCharType="separate"/>
      </w:r>
      <w:r w:rsidRPr="00E93790">
        <w:rPr>
          <w:noProof/>
          <w:sz w:val="22"/>
          <w:szCs w:val="22"/>
        </w:rPr>
        <w:t>1</w:t>
      </w:r>
      <w:r w:rsidRPr="00E93790">
        <w:rPr>
          <w:sz w:val="22"/>
          <w:szCs w:val="22"/>
        </w:rPr>
        <w:fldChar w:fldCharType="end"/>
      </w:r>
      <w:bookmarkEnd w:id="4"/>
      <w:r w:rsidRPr="00E93790">
        <w:rPr>
          <w:sz w:val="22"/>
          <w:szCs w:val="22"/>
        </w:rPr>
        <w:t xml:space="preserve">: </w:t>
      </w:r>
      <w:r w:rsidR="00DA1BC8" w:rsidRPr="00E93790">
        <w:rPr>
          <w:sz w:val="22"/>
          <w:szCs w:val="22"/>
        </w:rPr>
        <w:t>Relative power values P for reference configuration Set 1, Set 2 and Set 3</w:t>
      </w:r>
    </w:p>
    <w:tbl>
      <w:tblPr>
        <w:tblW w:w="8187" w:type="dxa"/>
        <w:jc w:val="center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989"/>
        <w:gridCol w:w="1033"/>
        <w:gridCol w:w="1033"/>
        <w:gridCol w:w="1033"/>
        <w:gridCol w:w="1033"/>
        <w:gridCol w:w="1033"/>
        <w:gridCol w:w="1033"/>
      </w:tblGrid>
      <w:tr w:rsidR="00DA1BC8" w:rsidRPr="00E93790" w14:paraId="0DCC0579" w14:textId="77777777" w:rsidTr="007C41B3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14:paraId="1BBA4332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Power state</w:t>
            </w:r>
          </w:p>
        </w:tc>
        <w:tc>
          <w:tcPr>
            <w:tcW w:w="0" w:type="auto"/>
            <w:gridSpan w:val="3"/>
            <w:vAlign w:val="center"/>
          </w:tcPr>
          <w:p w14:paraId="53B0A6E9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BS Category 1</w:t>
            </w:r>
          </w:p>
        </w:tc>
        <w:tc>
          <w:tcPr>
            <w:tcW w:w="0" w:type="auto"/>
            <w:gridSpan w:val="3"/>
            <w:vAlign w:val="center"/>
          </w:tcPr>
          <w:p w14:paraId="3B001901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BS Category 2</w:t>
            </w:r>
          </w:p>
        </w:tc>
      </w:tr>
      <w:tr w:rsidR="00DA1BC8" w:rsidRPr="00E93790" w14:paraId="7C277894" w14:textId="77777777" w:rsidTr="007C41B3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66FA98B8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C1B9AA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rFonts w:hint="eastAsia"/>
                <w:sz w:val="20"/>
                <w:szCs w:val="20"/>
              </w:rPr>
              <w:t>S</w:t>
            </w:r>
            <w:r w:rsidRPr="00E93790">
              <w:rPr>
                <w:sz w:val="20"/>
                <w:szCs w:val="20"/>
              </w:rPr>
              <w:t>et 1</w:t>
            </w:r>
          </w:p>
        </w:tc>
        <w:tc>
          <w:tcPr>
            <w:tcW w:w="0" w:type="auto"/>
            <w:vAlign w:val="center"/>
          </w:tcPr>
          <w:p w14:paraId="40FC7B09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Set 2</w:t>
            </w:r>
          </w:p>
        </w:tc>
        <w:tc>
          <w:tcPr>
            <w:tcW w:w="0" w:type="auto"/>
            <w:vAlign w:val="center"/>
          </w:tcPr>
          <w:p w14:paraId="3108DEAA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Set 3</w:t>
            </w:r>
          </w:p>
        </w:tc>
        <w:tc>
          <w:tcPr>
            <w:tcW w:w="0" w:type="auto"/>
            <w:vAlign w:val="center"/>
          </w:tcPr>
          <w:p w14:paraId="3C52E3CB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rFonts w:hint="eastAsia"/>
                <w:sz w:val="20"/>
                <w:szCs w:val="20"/>
              </w:rPr>
              <w:t>S</w:t>
            </w:r>
            <w:r w:rsidRPr="00E93790">
              <w:rPr>
                <w:sz w:val="20"/>
                <w:szCs w:val="20"/>
              </w:rPr>
              <w:t>et 1</w:t>
            </w:r>
          </w:p>
        </w:tc>
        <w:tc>
          <w:tcPr>
            <w:tcW w:w="0" w:type="auto"/>
            <w:vAlign w:val="center"/>
          </w:tcPr>
          <w:p w14:paraId="52F9B9E3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Set 2</w:t>
            </w:r>
          </w:p>
        </w:tc>
        <w:tc>
          <w:tcPr>
            <w:tcW w:w="0" w:type="auto"/>
            <w:vAlign w:val="center"/>
          </w:tcPr>
          <w:p w14:paraId="515D1CD2" w14:textId="77777777" w:rsidR="00DA1BC8" w:rsidRPr="00E93790" w:rsidRDefault="00DA1BC8" w:rsidP="007C41B3">
            <w:pPr>
              <w:pStyle w:val="TAH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Set 3</w:t>
            </w:r>
          </w:p>
        </w:tc>
      </w:tr>
      <w:tr w:rsidR="00DA1BC8" w:rsidRPr="00E93790" w14:paraId="62734D55" w14:textId="77777777" w:rsidTr="007C41B3">
        <w:trPr>
          <w:trHeight w:val="20"/>
          <w:jc w:val="center"/>
        </w:trPr>
        <w:tc>
          <w:tcPr>
            <w:tcW w:w="0" w:type="auto"/>
            <w:vAlign w:val="center"/>
          </w:tcPr>
          <w:p w14:paraId="1149D33C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Deep sleep</w:t>
            </w:r>
          </w:p>
        </w:tc>
        <w:tc>
          <w:tcPr>
            <w:tcW w:w="0" w:type="auto"/>
            <w:gridSpan w:val="3"/>
            <w:vAlign w:val="center"/>
          </w:tcPr>
          <w:p w14:paraId="583955E0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Align w:val="center"/>
          </w:tcPr>
          <w:p w14:paraId="2AA04B3E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1</w:t>
            </w:r>
          </w:p>
        </w:tc>
      </w:tr>
      <w:tr w:rsidR="00DA1BC8" w:rsidRPr="00E93790" w14:paraId="22EE6203" w14:textId="77777777" w:rsidTr="007C41B3">
        <w:trPr>
          <w:trHeight w:val="20"/>
          <w:jc w:val="center"/>
        </w:trPr>
        <w:tc>
          <w:tcPr>
            <w:tcW w:w="0" w:type="auto"/>
            <w:vAlign w:val="center"/>
          </w:tcPr>
          <w:p w14:paraId="7C6A9E7A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Light sleep</w:t>
            </w:r>
          </w:p>
        </w:tc>
        <w:tc>
          <w:tcPr>
            <w:tcW w:w="0" w:type="auto"/>
            <w:gridSpan w:val="3"/>
            <w:vAlign w:val="center"/>
          </w:tcPr>
          <w:p w14:paraId="214E9E0A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color w:val="0000FF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3"/>
            <w:vAlign w:val="center"/>
          </w:tcPr>
          <w:p w14:paraId="6011B8E0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color w:val="0000FF"/>
                <w:sz w:val="20"/>
                <w:szCs w:val="20"/>
              </w:rPr>
              <w:t>2.1</w:t>
            </w:r>
          </w:p>
        </w:tc>
      </w:tr>
      <w:tr w:rsidR="00DA1BC8" w:rsidRPr="00E93790" w14:paraId="1CCA8892" w14:textId="77777777" w:rsidTr="007C41B3">
        <w:trPr>
          <w:trHeight w:val="20"/>
          <w:jc w:val="center"/>
        </w:trPr>
        <w:tc>
          <w:tcPr>
            <w:tcW w:w="0" w:type="auto"/>
            <w:vAlign w:val="center"/>
          </w:tcPr>
          <w:p w14:paraId="2E32D180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Micro sleep</w:t>
            </w:r>
          </w:p>
        </w:tc>
        <w:tc>
          <w:tcPr>
            <w:tcW w:w="0" w:type="auto"/>
            <w:vAlign w:val="center"/>
          </w:tcPr>
          <w:p w14:paraId="6E9BEF1E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color w:val="0000FF"/>
                <w:sz w:val="20"/>
                <w:szCs w:val="20"/>
              </w:rPr>
              <w:t>55</w:t>
            </w:r>
          </w:p>
        </w:tc>
        <w:tc>
          <w:tcPr>
            <w:tcW w:w="0" w:type="auto"/>
            <w:vAlign w:val="center"/>
          </w:tcPr>
          <w:p w14:paraId="6F314702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color w:val="0000FF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507E1455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color w:val="0000FF"/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14:paraId="0FDEDD6B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color w:val="0000FF"/>
                <w:sz w:val="20"/>
                <w:szCs w:val="20"/>
              </w:rPr>
              <w:t>5.5</w:t>
            </w:r>
          </w:p>
        </w:tc>
        <w:tc>
          <w:tcPr>
            <w:tcW w:w="0" w:type="auto"/>
            <w:vAlign w:val="center"/>
          </w:tcPr>
          <w:p w14:paraId="73E111DB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color w:val="0000FF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1C770369" w14:textId="77777777" w:rsidR="00DA1BC8" w:rsidRPr="00E93790" w:rsidRDefault="00DA1BC8" w:rsidP="007C41B3">
            <w:pPr>
              <w:pStyle w:val="TAC"/>
              <w:rPr>
                <w:color w:val="0000FF"/>
                <w:sz w:val="20"/>
                <w:szCs w:val="20"/>
              </w:rPr>
            </w:pPr>
            <w:r w:rsidRPr="00E93790">
              <w:rPr>
                <w:rFonts w:hint="eastAsia"/>
                <w:color w:val="0000FF"/>
                <w:sz w:val="20"/>
                <w:szCs w:val="20"/>
              </w:rPr>
              <w:t>3</w:t>
            </w:r>
          </w:p>
        </w:tc>
      </w:tr>
      <w:tr w:rsidR="00DA1BC8" w:rsidRPr="00E93790" w14:paraId="72B8CD08" w14:textId="77777777" w:rsidTr="007C41B3">
        <w:trPr>
          <w:trHeight w:val="20"/>
          <w:jc w:val="center"/>
        </w:trPr>
        <w:tc>
          <w:tcPr>
            <w:tcW w:w="0" w:type="auto"/>
            <w:vAlign w:val="center"/>
          </w:tcPr>
          <w:p w14:paraId="20E61013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Active DL</w:t>
            </w:r>
          </w:p>
        </w:tc>
        <w:tc>
          <w:tcPr>
            <w:tcW w:w="0" w:type="auto"/>
            <w:vAlign w:val="center"/>
          </w:tcPr>
          <w:p w14:paraId="350363DF" w14:textId="77777777" w:rsidR="00DA1BC8" w:rsidRPr="00E93790" w:rsidRDefault="00DA1BC8" w:rsidP="007C41B3">
            <w:pPr>
              <w:pStyle w:val="TAC"/>
              <w:rPr>
                <w:color w:val="FF0000"/>
                <w:sz w:val="20"/>
                <w:szCs w:val="20"/>
              </w:rPr>
            </w:pPr>
            <w:r w:rsidRPr="00E93790">
              <w:rPr>
                <w:color w:val="FF0000"/>
                <w:sz w:val="20"/>
                <w:szCs w:val="20"/>
              </w:rPr>
              <w:t>280</w:t>
            </w:r>
          </w:p>
        </w:tc>
        <w:tc>
          <w:tcPr>
            <w:tcW w:w="0" w:type="auto"/>
            <w:vAlign w:val="center"/>
          </w:tcPr>
          <w:p w14:paraId="5E1B39FA" w14:textId="77777777" w:rsidR="00DA1BC8" w:rsidRPr="00E93790" w:rsidRDefault="00DA1BC8" w:rsidP="007C41B3">
            <w:pPr>
              <w:pStyle w:val="TAC"/>
              <w:rPr>
                <w:color w:val="FF0000"/>
                <w:sz w:val="20"/>
                <w:szCs w:val="20"/>
              </w:rPr>
            </w:pPr>
            <w:r w:rsidRPr="00E93790">
              <w:rPr>
                <w:color w:val="FF0000"/>
                <w:sz w:val="20"/>
                <w:szCs w:val="20"/>
              </w:rPr>
              <w:t>200</w:t>
            </w:r>
          </w:p>
        </w:tc>
        <w:tc>
          <w:tcPr>
            <w:tcW w:w="0" w:type="auto"/>
            <w:vAlign w:val="center"/>
          </w:tcPr>
          <w:p w14:paraId="558C0F19" w14:textId="77777777" w:rsidR="00DA1BC8" w:rsidRPr="00E93790" w:rsidRDefault="00DA1BC8" w:rsidP="007C41B3">
            <w:pPr>
              <w:pStyle w:val="TAC"/>
              <w:rPr>
                <w:color w:val="FF0000"/>
                <w:sz w:val="20"/>
                <w:szCs w:val="20"/>
              </w:rPr>
            </w:pPr>
            <w:r w:rsidRPr="00E93790">
              <w:rPr>
                <w:color w:val="FF0000"/>
                <w:sz w:val="20"/>
                <w:szCs w:val="20"/>
              </w:rPr>
              <w:t>152</w:t>
            </w:r>
          </w:p>
        </w:tc>
        <w:tc>
          <w:tcPr>
            <w:tcW w:w="0" w:type="auto"/>
            <w:vAlign w:val="center"/>
          </w:tcPr>
          <w:p w14:paraId="792C25C5" w14:textId="77777777" w:rsidR="00DA1BC8" w:rsidRPr="00E93790" w:rsidRDefault="00DA1BC8" w:rsidP="007C41B3">
            <w:pPr>
              <w:pStyle w:val="TAC"/>
              <w:rPr>
                <w:color w:val="FF0000"/>
                <w:sz w:val="20"/>
                <w:szCs w:val="20"/>
              </w:rPr>
            </w:pPr>
            <w:r w:rsidRPr="00E93790">
              <w:rPr>
                <w:color w:val="FF0000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14:paraId="2DB1E1CA" w14:textId="77777777" w:rsidR="00DA1BC8" w:rsidRPr="00E93790" w:rsidRDefault="00DA1BC8" w:rsidP="007C41B3">
            <w:pPr>
              <w:pStyle w:val="TAC"/>
              <w:rPr>
                <w:color w:val="FF0000"/>
                <w:sz w:val="20"/>
                <w:szCs w:val="20"/>
              </w:rPr>
            </w:pPr>
            <w:r w:rsidRPr="00E93790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14:paraId="1C2FD987" w14:textId="77777777" w:rsidR="00DA1BC8" w:rsidRPr="00E93790" w:rsidRDefault="00DA1BC8" w:rsidP="007C41B3">
            <w:pPr>
              <w:pStyle w:val="TAC"/>
              <w:rPr>
                <w:strike/>
                <w:color w:val="FF0000"/>
                <w:sz w:val="20"/>
                <w:szCs w:val="20"/>
              </w:rPr>
            </w:pPr>
            <w:r w:rsidRPr="00E93790">
              <w:rPr>
                <w:color w:val="FF0000"/>
                <w:sz w:val="20"/>
                <w:szCs w:val="20"/>
              </w:rPr>
              <w:t>17.6</w:t>
            </w:r>
          </w:p>
        </w:tc>
      </w:tr>
      <w:tr w:rsidR="00DA1BC8" w:rsidRPr="00E93790" w14:paraId="255C7C0D" w14:textId="77777777" w:rsidTr="007C41B3">
        <w:trPr>
          <w:trHeight w:val="20"/>
          <w:jc w:val="center"/>
        </w:trPr>
        <w:tc>
          <w:tcPr>
            <w:tcW w:w="0" w:type="auto"/>
            <w:vAlign w:val="center"/>
          </w:tcPr>
          <w:p w14:paraId="369EA691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Active UL</w:t>
            </w:r>
          </w:p>
        </w:tc>
        <w:tc>
          <w:tcPr>
            <w:tcW w:w="0" w:type="auto"/>
            <w:vAlign w:val="center"/>
          </w:tcPr>
          <w:p w14:paraId="7F68C97C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vAlign w:val="center"/>
          </w:tcPr>
          <w:p w14:paraId="72069ED1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vAlign w:val="center"/>
          </w:tcPr>
          <w:p w14:paraId="0307B309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14:paraId="596C2487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6.5</w:t>
            </w:r>
          </w:p>
        </w:tc>
        <w:tc>
          <w:tcPr>
            <w:tcW w:w="0" w:type="auto"/>
            <w:vAlign w:val="center"/>
          </w:tcPr>
          <w:p w14:paraId="24C23B18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sz w:val="20"/>
                <w:szCs w:val="20"/>
              </w:rPr>
              <w:t>5.8</w:t>
            </w:r>
          </w:p>
        </w:tc>
        <w:tc>
          <w:tcPr>
            <w:tcW w:w="0" w:type="auto"/>
            <w:vAlign w:val="center"/>
          </w:tcPr>
          <w:p w14:paraId="4A61CF5A" w14:textId="77777777" w:rsidR="00DA1BC8" w:rsidRPr="00E93790" w:rsidRDefault="00DA1BC8" w:rsidP="007C41B3">
            <w:pPr>
              <w:pStyle w:val="TAC"/>
              <w:rPr>
                <w:sz w:val="20"/>
                <w:szCs w:val="20"/>
              </w:rPr>
            </w:pPr>
            <w:r w:rsidRPr="00E93790">
              <w:rPr>
                <w:rFonts w:hint="eastAsia"/>
                <w:sz w:val="20"/>
                <w:szCs w:val="20"/>
              </w:rPr>
              <w:t>4</w:t>
            </w:r>
            <w:r w:rsidRPr="00E93790">
              <w:rPr>
                <w:sz w:val="20"/>
                <w:szCs w:val="20"/>
              </w:rPr>
              <w:t>.2</w:t>
            </w:r>
          </w:p>
        </w:tc>
      </w:tr>
    </w:tbl>
    <w:p w14:paraId="0A41BD78" w14:textId="77777777" w:rsidR="00DA1BC8" w:rsidRPr="00E93790" w:rsidRDefault="00DA1BC8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48880D69" w14:textId="1EB79751" w:rsidR="00DA1BC8" w:rsidRPr="00E93790" w:rsidRDefault="00A67B24" w:rsidP="000B2F97">
      <w:pPr>
        <w:jc w:val="both"/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 xml:space="preserve">Since sleep is defined as “There is neither DL transmission nor UL reception”, the active times of </w:t>
      </w:r>
      <w:r w:rsidRPr="00E93790">
        <w:rPr>
          <w:rFonts w:eastAsia="DengXian"/>
          <w:sz w:val="22"/>
          <w:szCs w:val="22"/>
          <w:u w:val="single"/>
          <w:lang w:eastAsia="zh-CN"/>
        </w:rPr>
        <w:t>ALL</w:t>
      </w:r>
      <w:r w:rsidRPr="00E93790">
        <w:rPr>
          <w:rFonts w:eastAsia="DengXian"/>
          <w:sz w:val="22"/>
          <w:szCs w:val="22"/>
          <w:lang w:eastAsia="zh-CN"/>
        </w:rPr>
        <w:t xml:space="preserve"> UEs in the cell should not overlap with Cell DTX/DRX. It is therefore </w:t>
      </w:r>
      <w:r w:rsidR="006A70B2">
        <w:rPr>
          <w:rFonts w:eastAsia="DengXian"/>
          <w:sz w:val="22"/>
          <w:szCs w:val="22"/>
          <w:lang w:eastAsia="zh-CN"/>
        </w:rPr>
        <w:t>suggested</w:t>
      </w:r>
      <w:r w:rsidRPr="00E93790">
        <w:rPr>
          <w:rFonts w:eastAsia="DengXian"/>
          <w:sz w:val="22"/>
          <w:szCs w:val="22"/>
          <w:lang w:eastAsia="zh-CN"/>
        </w:rPr>
        <w:t xml:space="preserve"> to support cell-wise alignment of cell DTX/DRX and UE DRX in RRC CONNECTED mode. </w:t>
      </w:r>
    </w:p>
    <w:p w14:paraId="4551BEB3" w14:textId="6C0DAE5E" w:rsidR="00A67B24" w:rsidRPr="00E93790" w:rsidRDefault="00A67B24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63E74814" w14:textId="3B21B90F" w:rsidR="00A67B24" w:rsidRPr="00E93790" w:rsidRDefault="00F810A4" w:rsidP="00F810A4">
      <w:pPr>
        <w:pStyle w:val="Caption"/>
        <w:rPr>
          <w:rFonts w:eastAsia="DengXian"/>
          <w:sz w:val="22"/>
          <w:szCs w:val="22"/>
          <w:lang w:eastAsia="zh-CN"/>
        </w:rPr>
      </w:pPr>
      <w:bookmarkStart w:id="5" w:name="_Ref127571723"/>
      <w:r w:rsidRPr="00E93790">
        <w:rPr>
          <w:sz w:val="22"/>
          <w:szCs w:val="22"/>
        </w:rPr>
        <w:t xml:space="preserve">Observation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Observation \* ARABIC </w:instrText>
      </w:r>
      <w:r w:rsidRPr="00E93790">
        <w:rPr>
          <w:sz w:val="22"/>
          <w:szCs w:val="22"/>
        </w:rPr>
        <w:fldChar w:fldCharType="separate"/>
      </w:r>
      <w:r w:rsidR="00E51DB9" w:rsidRPr="00E93790">
        <w:rPr>
          <w:noProof/>
          <w:sz w:val="22"/>
          <w:szCs w:val="22"/>
        </w:rPr>
        <w:t>1</w:t>
      </w:r>
      <w:r w:rsidRPr="00E93790">
        <w:rPr>
          <w:sz w:val="22"/>
          <w:szCs w:val="22"/>
        </w:rPr>
        <w:fldChar w:fldCharType="end"/>
      </w:r>
      <w:r w:rsidRPr="00E93790">
        <w:rPr>
          <w:sz w:val="22"/>
          <w:szCs w:val="22"/>
        </w:rPr>
        <w:t xml:space="preserve">: Cell-wise alignment of </w:t>
      </w:r>
      <w:r w:rsidRPr="00E93790">
        <w:rPr>
          <w:rFonts w:eastAsia="DengXian"/>
          <w:sz w:val="22"/>
          <w:szCs w:val="22"/>
          <w:lang w:eastAsia="zh-CN"/>
        </w:rPr>
        <w:t>cell DTX/DRX and UE DRX in RRC CONNECTED mode should be supported to avoid interruption to BS sleep and ineffective network energy saving gain.</w:t>
      </w:r>
      <w:bookmarkEnd w:id="5"/>
    </w:p>
    <w:p w14:paraId="388043ED" w14:textId="2BBAAC3F" w:rsidR="00A67B24" w:rsidRPr="00E93790" w:rsidRDefault="00A67B24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336EBBDD" w14:textId="7D0444C5" w:rsidR="00A67B24" w:rsidRPr="00E93790" w:rsidRDefault="00F810A4" w:rsidP="000B2F97">
      <w:pPr>
        <w:jc w:val="both"/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 xml:space="preserve">Alignment of UE DRX should also consider the following two </w:t>
      </w:r>
      <w:r w:rsidR="006A70B2">
        <w:rPr>
          <w:rFonts w:eastAsia="DengXian"/>
          <w:sz w:val="22"/>
          <w:szCs w:val="22"/>
          <w:lang w:eastAsia="zh-CN"/>
        </w:rPr>
        <w:t>aspects</w:t>
      </w:r>
      <w:r w:rsidRPr="00E93790">
        <w:rPr>
          <w:rFonts w:eastAsia="DengXian"/>
          <w:sz w:val="22"/>
          <w:szCs w:val="22"/>
          <w:lang w:eastAsia="zh-CN"/>
        </w:rPr>
        <w:t>:</w:t>
      </w:r>
    </w:p>
    <w:p w14:paraId="4B56D847" w14:textId="0C309A5E" w:rsidR="00F810A4" w:rsidRPr="00E93790" w:rsidRDefault="00F810A4" w:rsidP="00F810A4">
      <w:pPr>
        <w:pStyle w:val="ListParagraph"/>
        <w:numPr>
          <w:ilvl w:val="0"/>
          <w:numId w:val="44"/>
        </w:numPr>
        <w:jc w:val="both"/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 xml:space="preserve">Per-UE reconfiguration of DRX parameters can induce significant signaling overhead </w:t>
      </w:r>
      <w:r w:rsidR="006A70B2">
        <w:rPr>
          <w:rFonts w:eastAsia="DengXian"/>
          <w:sz w:val="22"/>
          <w:szCs w:val="22"/>
          <w:lang w:eastAsia="zh-CN"/>
        </w:rPr>
        <w:t>and</w:t>
      </w:r>
      <w:r w:rsidRPr="00E93790">
        <w:rPr>
          <w:rFonts w:eastAsia="DengXian"/>
          <w:sz w:val="22"/>
          <w:szCs w:val="22"/>
          <w:lang w:eastAsia="zh-CN"/>
        </w:rPr>
        <w:t xml:space="preserve"> </w:t>
      </w:r>
      <w:r w:rsidR="006A70B2">
        <w:rPr>
          <w:rFonts w:eastAsia="DengXian"/>
          <w:sz w:val="22"/>
          <w:szCs w:val="22"/>
          <w:lang w:eastAsia="zh-CN"/>
        </w:rPr>
        <w:t>BS</w:t>
      </w:r>
      <w:r w:rsidRPr="00E93790">
        <w:rPr>
          <w:rFonts w:eastAsia="DengXian"/>
          <w:sz w:val="22"/>
          <w:szCs w:val="22"/>
          <w:lang w:eastAsia="zh-CN"/>
        </w:rPr>
        <w:t xml:space="preserve"> energy </w:t>
      </w:r>
      <w:r w:rsidR="006A70B2">
        <w:rPr>
          <w:rFonts w:eastAsia="DengXian"/>
          <w:sz w:val="22"/>
          <w:szCs w:val="22"/>
          <w:lang w:eastAsia="zh-CN"/>
        </w:rPr>
        <w:t>overhead</w:t>
      </w:r>
    </w:p>
    <w:p w14:paraId="2467FD0A" w14:textId="1BF8B2D6" w:rsidR="00F810A4" w:rsidRPr="00E93790" w:rsidRDefault="00F810A4" w:rsidP="00F810A4">
      <w:pPr>
        <w:pStyle w:val="ListParagraph"/>
        <w:numPr>
          <w:ilvl w:val="0"/>
          <w:numId w:val="44"/>
        </w:numPr>
        <w:jc w:val="both"/>
        <w:rPr>
          <w:rFonts w:eastAsia="DengXian"/>
          <w:sz w:val="22"/>
          <w:szCs w:val="22"/>
          <w:lang w:eastAsia="zh-CN"/>
        </w:rPr>
      </w:pPr>
      <w:r w:rsidRPr="00E93790">
        <w:rPr>
          <w:rFonts w:eastAsia="DengXian"/>
          <w:sz w:val="22"/>
          <w:szCs w:val="22"/>
          <w:lang w:eastAsia="zh-CN"/>
        </w:rPr>
        <w:t xml:space="preserve">Average packet delay is </w:t>
      </w:r>
      <w:r w:rsidR="006A70B2">
        <w:rPr>
          <w:rFonts w:eastAsia="DengXian"/>
          <w:sz w:val="22"/>
          <w:szCs w:val="22"/>
          <w:lang w:eastAsia="zh-CN"/>
        </w:rPr>
        <w:t>governed</w:t>
      </w:r>
      <w:r w:rsidRPr="00E93790">
        <w:rPr>
          <w:rFonts w:eastAsia="DengXian"/>
          <w:sz w:val="22"/>
          <w:szCs w:val="22"/>
          <w:lang w:eastAsia="zh-CN"/>
        </w:rPr>
        <w:t xml:space="preserve"> </w:t>
      </w:r>
      <w:r w:rsidR="006A70B2">
        <w:rPr>
          <w:rFonts w:eastAsia="DengXian"/>
          <w:sz w:val="22"/>
          <w:szCs w:val="22"/>
          <w:lang w:eastAsia="zh-CN"/>
        </w:rPr>
        <w:t>by</w:t>
      </w:r>
      <w:r w:rsidRPr="00E93790">
        <w:rPr>
          <w:rFonts w:eastAsia="DengXian"/>
          <w:sz w:val="22"/>
          <w:szCs w:val="22"/>
          <w:lang w:eastAsia="zh-CN"/>
        </w:rPr>
        <w:t xml:space="preserve"> the values of DRX cycle and timers which are optimized </w:t>
      </w:r>
      <w:proofErr w:type="spellStart"/>
      <w:r w:rsidRPr="00E93790">
        <w:rPr>
          <w:rFonts w:eastAsia="DengXian"/>
          <w:sz w:val="22"/>
          <w:szCs w:val="22"/>
          <w:lang w:eastAsia="zh-CN"/>
        </w:rPr>
        <w:t>w.r.t.</w:t>
      </w:r>
      <w:proofErr w:type="spellEnd"/>
      <w:r w:rsidRPr="00E93790">
        <w:rPr>
          <w:rFonts w:eastAsia="DengXian"/>
          <w:sz w:val="22"/>
          <w:szCs w:val="22"/>
          <w:lang w:eastAsia="zh-CN"/>
        </w:rPr>
        <w:t xml:space="preserve"> </w:t>
      </w:r>
      <w:r w:rsidR="006A70B2">
        <w:rPr>
          <w:rFonts w:eastAsia="DengXian"/>
          <w:sz w:val="22"/>
          <w:szCs w:val="22"/>
          <w:lang w:eastAsia="zh-CN"/>
        </w:rPr>
        <w:t>UE’s service type and the corresponding</w:t>
      </w:r>
      <w:r w:rsidRPr="00E93790">
        <w:rPr>
          <w:rFonts w:eastAsia="DengXian"/>
          <w:sz w:val="22"/>
          <w:szCs w:val="22"/>
          <w:lang w:eastAsia="zh-CN"/>
        </w:rPr>
        <w:t xml:space="preserve"> QoS requirement. For example, the DRX settings for </w:t>
      </w:r>
      <w:r w:rsidR="006A70B2">
        <w:rPr>
          <w:rFonts w:eastAsia="DengXian"/>
          <w:sz w:val="22"/>
          <w:szCs w:val="22"/>
          <w:lang w:eastAsia="zh-CN"/>
        </w:rPr>
        <w:t xml:space="preserve">a </w:t>
      </w:r>
      <w:r w:rsidRPr="00E93790">
        <w:rPr>
          <w:rFonts w:eastAsia="DengXian"/>
          <w:sz w:val="22"/>
          <w:szCs w:val="22"/>
          <w:lang w:eastAsia="zh-CN"/>
        </w:rPr>
        <w:t xml:space="preserve">VoIP UE and </w:t>
      </w:r>
      <w:r w:rsidR="006A70B2">
        <w:rPr>
          <w:rFonts w:eastAsia="DengXian"/>
          <w:sz w:val="22"/>
          <w:szCs w:val="22"/>
          <w:lang w:eastAsia="zh-CN"/>
        </w:rPr>
        <w:t>a Video streaming</w:t>
      </w:r>
      <w:r w:rsidRPr="00E93790">
        <w:rPr>
          <w:rFonts w:eastAsia="DengXian"/>
          <w:sz w:val="22"/>
          <w:szCs w:val="22"/>
          <w:lang w:eastAsia="zh-CN"/>
        </w:rPr>
        <w:t xml:space="preserve"> UE will be different because of the different </w:t>
      </w:r>
      <w:r w:rsidR="006A70B2">
        <w:rPr>
          <w:rFonts w:eastAsia="DengXian"/>
          <w:sz w:val="22"/>
          <w:szCs w:val="22"/>
          <w:lang w:eastAsia="zh-CN"/>
        </w:rPr>
        <w:t xml:space="preserve">packet </w:t>
      </w:r>
      <w:r w:rsidRPr="00E93790">
        <w:rPr>
          <w:rFonts w:eastAsia="DengXian"/>
          <w:sz w:val="22"/>
          <w:szCs w:val="22"/>
          <w:lang w:eastAsia="zh-CN"/>
        </w:rPr>
        <w:t xml:space="preserve">latency requirements. </w:t>
      </w:r>
    </w:p>
    <w:p w14:paraId="6E4E58A5" w14:textId="444CB7F1" w:rsidR="00F810A4" w:rsidRPr="00E93790" w:rsidRDefault="00F810A4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4E396248" w14:textId="73E28F12" w:rsidR="00F810A4" w:rsidRPr="00E93790" w:rsidRDefault="003A19DE" w:rsidP="003A19DE">
      <w:pPr>
        <w:pStyle w:val="Caption"/>
        <w:rPr>
          <w:sz w:val="22"/>
          <w:szCs w:val="22"/>
        </w:rPr>
      </w:pPr>
      <w:bookmarkStart w:id="6" w:name="_Ref127571731"/>
      <w:r w:rsidRPr="00E93790">
        <w:rPr>
          <w:sz w:val="22"/>
          <w:szCs w:val="22"/>
        </w:rPr>
        <w:t xml:space="preserve">Observation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Observation \* ARABIC </w:instrText>
      </w:r>
      <w:r w:rsidRPr="00E93790">
        <w:rPr>
          <w:sz w:val="22"/>
          <w:szCs w:val="22"/>
        </w:rPr>
        <w:fldChar w:fldCharType="separate"/>
      </w:r>
      <w:r w:rsidR="00E51DB9" w:rsidRPr="00E93790">
        <w:rPr>
          <w:noProof/>
          <w:sz w:val="22"/>
          <w:szCs w:val="22"/>
        </w:rPr>
        <w:t>2</w:t>
      </w:r>
      <w:r w:rsidRPr="00E93790">
        <w:rPr>
          <w:sz w:val="22"/>
          <w:szCs w:val="22"/>
        </w:rPr>
        <w:fldChar w:fldCharType="end"/>
      </w:r>
      <w:r w:rsidRPr="00E93790">
        <w:rPr>
          <w:sz w:val="22"/>
          <w:szCs w:val="22"/>
        </w:rPr>
        <w:t xml:space="preserve">: Per-UE reconfiguration of DRX parameter(s) should be avoided </w:t>
      </w:r>
      <w:r w:rsidR="006A70B2">
        <w:rPr>
          <w:sz w:val="22"/>
          <w:szCs w:val="22"/>
        </w:rPr>
        <w:t>due to</w:t>
      </w:r>
      <w:r w:rsidRPr="00E93790">
        <w:rPr>
          <w:sz w:val="22"/>
          <w:szCs w:val="22"/>
        </w:rPr>
        <w:t xml:space="preserve"> the signaling overhead </w:t>
      </w:r>
      <w:r w:rsidR="006A70B2">
        <w:rPr>
          <w:sz w:val="22"/>
          <w:szCs w:val="22"/>
        </w:rPr>
        <w:t>and the corresponding</w:t>
      </w:r>
      <w:r w:rsidRPr="00E93790">
        <w:rPr>
          <w:sz w:val="22"/>
          <w:szCs w:val="22"/>
        </w:rPr>
        <w:t xml:space="preserve"> BS energy overhead.</w:t>
      </w:r>
      <w:bookmarkEnd w:id="6"/>
    </w:p>
    <w:p w14:paraId="794EF828" w14:textId="77777777" w:rsidR="007043CB" w:rsidRPr="00E93790" w:rsidRDefault="007043CB" w:rsidP="007043CB">
      <w:pPr>
        <w:pStyle w:val="Caption"/>
        <w:rPr>
          <w:sz w:val="22"/>
          <w:szCs w:val="22"/>
        </w:rPr>
      </w:pPr>
    </w:p>
    <w:p w14:paraId="62FA5ADE" w14:textId="718924BC" w:rsidR="003A19DE" w:rsidRPr="00E93790" w:rsidRDefault="007043CB" w:rsidP="007043CB">
      <w:pPr>
        <w:pStyle w:val="Caption"/>
        <w:rPr>
          <w:sz w:val="22"/>
          <w:szCs w:val="22"/>
        </w:rPr>
      </w:pPr>
      <w:bookmarkStart w:id="7" w:name="_Ref127571736"/>
      <w:r w:rsidRPr="00E93790">
        <w:rPr>
          <w:sz w:val="22"/>
          <w:szCs w:val="22"/>
        </w:rPr>
        <w:t xml:space="preserve">Observation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Observation \* ARABIC </w:instrText>
      </w:r>
      <w:r w:rsidRPr="00E93790">
        <w:rPr>
          <w:sz w:val="22"/>
          <w:szCs w:val="22"/>
        </w:rPr>
        <w:fldChar w:fldCharType="separate"/>
      </w:r>
      <w:r w:rsidR="00E51DB9" w:rsidRPr="00E93790">
        <w:rPr>
          <w:noProof/>
          <w:sz w:val="22"/>
          <w:szCs w:val="22"/>
        </w:rPr>
        <w:t>3</w:t>
      </w:r>
      <w:r w:rsidRPr="00E93790">
        <w:rPr>
          <w:sz w:val="22"/>
          <w:szCs w:val="22"/>
        </w:rPr>
        <w:fldChar w:fldCharType="end"/>
      </w:r>
      <w:r w:rsidRPr="00E93790">
        <w:rPr>
          <w:sz w:val="22"/>
          <w:szCs w:val="22"/>
        </w:rPr>
        <w:t xml:space="preserve">: The values of each UE’s DRX cycle and timers should be kept </w:t>
      </w:r>
      <w:r w:rsidR="009321A7">
        <w:rPr>
          <w:sz w:val="22"/>
          <w:szCs w:val="22"/>
        </w:rPr>
        <w:t>for complying with</w:t>
      </w:r>
      <w:r w:rsidR="006A70B2">
        <w:rPr>
          <w:sz w:val="22"/>
          <w:szCs w:val="22"/>
        </w:rPr>
        <w:t xml:space="preserve"> the QoS requirement for each UE’s service</w:t>
      </w:r>
      <w:r w:rsidRPr="00E93790">
        <w:rPr>
          <w:sz w:val="22"/>
          <w:szCs w:val="22"/>
        </w:rPr>
        <w:t>.</w:t>
      </w:r>
      <w:bookmarkEnd w:id="7"/>
    </w:p>
    <w:p w14:paraId="480A87AC" w14:textId="44256FC9" w:rsidR="007043CB" w:rsidRPr="00E93790" w:rsidRDefault="007043CB" w:rsidP="007043CB">
      <w:pPr>
        <w:rPr>
          <w:rFonts w:eastAsia="DengXian"/>
          <w:sz w:val="22"/>
          <w:szCs w:val="22"/>
        </w:rPr>
      </w:pPr>
    </w:p>
    <w:p w14:paraId="1E64D24A" w14:textId="457A1D20" w:rsidR="007043CB" w:rsidRPr="00E93790" w:rsidRDefault="007043CB" w:rsidP="007043CB">
      <w:pPr>
        <w:pStyle w:val="Caption"/>
        <w:rPr>
          <w:rFonts w:eastAsia="DengXian"/>
          <w:sz w:val="22"/>
          <w:szCs w:val="22"/>
        </w:rPr>
      </w:pPr>
      <w:bookmarkStart w:id="8" w:name="_Ref127571743"/>
      <w:r w:rsidRPr="00E93790">
        <w:rPr>
          <w:sz w:val="22"/>
          <w:szCs w:val="22"/>
        </w:rPr>
        <w:t xml:space="preserve">Proposal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Proposal \* ARABIC </w:instrText>
      </w:r>
      <w:r w:rsidRPr="00E93790">
        <w:rPr>
          <w:sz w:val="22"/>
          <w:szCs w:val="22"/>
        </w:rPr>
        <w:fldChar w:fldCharType="separate"/>
      </w:r>
      <w:r w:rsidR="00E51DB9" w:rsidRPr="00E93790">
        <w:rPr>
          <w:noProof/>
          <w:sz w:val="22"/>
          <w:szCs w:val="22"/>
        </w:rPr>
        <w:t>2</w:t>
      </w:r>
      <w:r w:rsidRPr="00E93790">
        <w:rPr>
          <w:sz w:val="22"/>
          <w:szCs w:val="22"/>
        </w:rPr>
        <w:fldChar w:fldCharType="end"/>
      </w:r>
      <w:r w:rsidRPr="00E93790">
        <w:rPr>
          <w:sz w:val="22"/>
          <w:szCs w:val="22"/>
        </w:rPr>
        <w:t xml:space="preserve">: Cell-wise alignment of </w:t>
      </w:r>
      <w:r w:rsidRPr="00E93790">
        <w:rPr>
          <w:rFonts w:eastAsia="DengXian"/>
          <w:sz w:val="22"/>
          <w:szCs w:val="22"/>
          <w:lang w:eastAsia="zh-CN"/>
        </w:rPr>
        <w:t>cell DTX/DRX and UEs’ DRX offset</w:t>
      </w:r>
      <w:r w:rsidR="00E51DB9" w:rsidRPr="00E93790">
        <w:rPr>
          <w:rFonts w:eastAsia="DengXian"/>
          <w:sz w:val="22"/>
          <w:szCs w:val="22"/>
          <w:lang w:eastAsia="zh-CN"/>
        </w:rPr>
        <w:t xml:space="preserve"> value</w:t>
      </w:r>
      <w:r w:rsidRPr="00E93790">
        <w:rPr>
          <w:rFonts w:eastAsia="DengXian"/>
          <w:sz w:val="22"/>
          <w:szCs w:val="22"/>
          <w:lang w:eastAsia="zh-CN"/>
        </w:rPr>
        <w:t>s</w:t>
      </w:r>
      <w:r w:rsidR="00E51DB9" w:rsidRPr="00E93790">
        <w:rPr>
          <w:rFonts w:eastAsia="DengXian"/>
          <w:sz w:val="22"/>
          <w:szCs w:val="22"/>
          <w:lang w:eastAsia="zh-CN"/>
        </w:rPr>
        <w:t xml:space="preserve"> should be supported.</w:t>
      </w:r>
      <w:bookmarkEnd w:id="8"/>
      <w:r w:rsidR="00E51DB9" w:rsidRPr="00E93790">
        <w:rPr>
          <w:rFonts w:eastAsia="DengXian"/>
          <w:sz w:val="22"/>
          <w:szCs w:val="22"/>
          <w:lang w:eastAsia="zh-CN"/>
        </w:rPr>
        <w:t xml:space="preserve"> </w:t>
      </w:r>
    </w:p>
    <w:p w14:paraId="53D82ECE" w14:textId="77A459A0" w:rsidR="007043CB" w:rsidRPr="00E93790" w:rsidRDefault="008C7F94" w:rsidP="008C7F94">
      <w:pPr>
        <w:jc w:val="center"/>
        <w:rPr>
          <w:rFonts w:eastAsia="DengXian"/>
          <w:sz w:val="22"/>
          <w:szCs w:val="22"/>
        </w:rPr>
      </w:pPr>
      <w:r w:rsidRPr="00E93790">
        <w:rPr>
          <w:noProof/>
          <w:sz w:val="22"/>
          <w:szCs w:val="22"/>
        </w:rPr>
        <w:drawing>
          <wp:inline distT="0" distB="0" distL="0" distR="0" wp14:anchorId="770F3A6B" wp14:editId="1E411F46">
            <wp:extent cx="5220970" cy="202428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161" cy="2046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1E29AA" w14:textId="6B313D04" w:rsidR="008C7F94" w:rsidRPr="00E93790" w:rsidRDefault="008C7F94" w:rsidP="007043CB">
      <w:pPr>
        <w:rPr>
          <w:rFonts w:eastAsia="DengXian"/>
          <w:sz w:val="22"/>
          <w:szCs w:val="22"/>
        </w:rPr>
      </w:pPr>
    </w:p>
    <w:p w14:paraId="5AFEAF9F" w14:textId="77777777" w:rsidR="008C7F94" w:rsidRPr="00E93790" w:rsidRDefault="008C7F94" w:rsidP="007043CB">
      <w:pPr>
        <w:rPr>
          <w:rFonts w:eastAsia="DengXian"/>
          <w:sz w:val="22"/>
          <w:szCs w:val="22"/>
        </w:rPr>
      </w:pPr>
    </w:p>
    <w:p w14:paraId="11B7D88A" w14:textId="71A77258" w:rsidR="00E51DB9" w:rsidRPr="00E93790" w:rsidRDefault="00E51DB9" w:rsidP="007043CB">
      <w:pPr>
        <w:rPr>
          <w:rFonts w:eastAsia="DengXian"/>
          <w:sz w:val="22"/>
          <w:szCs w:val="22"/>
        </w:rPr>
      </w:pPr>
      <w:r w:rsidRPr="00E93790">
        <w:rPr>
          <w:rFonts w:eastAsia="DengXian"/>
          <w:sz w:val="22"/>
          <w:szCs w:val="22"/>
        </w:rPr>
        <w:t xml:space="preserve">In Rel-17 UE power saving enhancement, the configuration and signaling design for providing </w:t>
      </w:r>
      <w:r w:rsidR="008C7F94" w:rsidRPr="00E93790">
        <w:rPr>
          <w:rFonts w:eastAsia="DengXian"/>
          <w:sz w:val="22"/>
          <w:szCs w:val="22"/>
        </w:rPr>
        <w:t>cell-wise TRS</w:t>
      </w:r>
      <w:r w:rsidRPr="00E93790">
        <w:rPr>
          <w:rFonts w:eastAsia="DengXian"/>
          <w:sz w:val="22"/>
          <w:szCs w:val="22"/>
        </w:rPr>
        <w:t xml:space="preserve"> information is an efficient example. </w:t>
      </w:r>
      <w:r w:rsidR="008C7F94" w:rsidRPr="00E93790">
        <w:rPr>
          <w:rFonts w:eastAsia="DengXian"/>
          <w:sz w:val="22"/>
          <w:szCs w:val="22"/>
        </w:rPr>
        <w:t xml:space="preserve">Given there is very limited time for the work item, </w:t>
      </w:r>
      <w:r w:rsidRPr="00E93790">
        <w:rPr>
          <w:rFonts w:eastAsia="DengXian"/>
          <w:sz w:val="22"/>
          <w:szCs w:val="22"/>
        </w:rPr>
        <w:t xml:space="preserve">RAN1 can </w:t>
      </w:r>
      <w:r w:rsidR="008C7F94" w:rsidRPr="00E93790">
        <w:rPr>
          <w:rFonts w:eastAsia="DengXian"/>
          <w:sz w:val="22"/>
          <w:szCs w:val="22"/>
        </w:rPr>
        <w:t>first discuss the feasibility of an</w:t>
      </w:r>
      <w:r w:rsidRPr="00E93790">
        <w:rPr>
          <w:rFonts w:eastAsia="DengXian"/>
          <w:sz w:val="22"/>
          <w:szCs w:val="22"/>
        </w:rPr>
        <w:t xml:space="preserve"> analogous design to achieve efficient indication for the cell-wise alignment</w:t>
      </w:r>
      <w:r w:rsidR="008C7F94" w:rsidRPr="00E93790">
        <w:rPr>
          <w:rFonts w:eastAsia="DengXian"/>
          <w:sz w:val="22"/>
          <w:szCs w:val="22"/>
        </w:rPr>
        <w:t xml:space="preserve">. </w:t>
      </w:r>
      <w:r w:rsidR="008C7F94" w:rsidRPr="00E93790">
        <w:rPr>
          <w:rFonts w:eastAsia="DengXian"/>
          <w:sz w:val="22"/>
          <w:szCs w:val="22"/>
          <w:lang w:eastAsia="zh-CN"/>
        </w:rPr>
        <w:t>If feasible and agreed, RAN1 can further send LS to RAN2 for deciding whether/how to include the L1 indication design.</w:t>
      </w:r>
    </w:p>
    <w:p w14:paraId="7169ECC4" w14:textId="2F0C5D85" w:rsidR="00A67B24" w:rsidRPr="00E93790" w:rsidRDefault="00A67B24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086C7B6E" w14:textId="7FD9D226" w:rsidR="00E51DB9" w:rsidRPr="00E93790" w:rsidRDefault="00E51DB9" w:rsidP="00E51DB9">
      <w:pPr>
        <w:pStyle w:val="Caption"/>
        <w:rPr>
          <w:rFonts w:eastAsia="DengXian"/>
          <w:sz w:val="22"/>
          <w:szCs w:val="22"/>
          <w:lang w:eastAsia="zh-CN"/>
        </w:rPr>
      </w:pPr>
      <w:bookmarkStart w:id="9" w:name="_Ref127571751"/>
      <w:r w:rsidRPr="00E93790">
        <w:rPr>
          <w:sz w:val="22"/>
          <w:szCs w:val="22"/>
        </w:rPr>
        <w:t xml:space="preserve">Observation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Observation \* ARABIC </w:instrText>
      </w:r>
      <w:r w:rsidRPr="00E93790">
        <w:rPr>
          <w:sz w:val="22"/>
          <w:szCs w:val="22"/>
        </w:rPr>
        <w:fldChar w:fldCharType="separate"/>
      </w:r>
      <w:r w:rsidRPr="00E93790">
        <w:rPr>
          <w:noProof/>
          <w:sz w:val="22"/>
          <w:szCs w:val="22"/>
        </w:rPr>
        <w:t>4</w:t>
      </w:r>
      <w:r w:rsidRPr="00E93790">
        <w:rPr>
          <w:sz w:val="22"/>
          <w:szCs w:val="22"/>
        </w:rPr>
        <w:fldChar w:fldCharType="end"/>
      </w:r>
      <w:r w:rsidRPr="00E93790">
        <w:rPr>
          <w:sz w:val="22"/>
          <w:szCs w:val="22"/>
        </w:rPr>
        <w:t xml:space="preserve">: </w:t>
      </w:r>
      <w:r w:rsidR="006A70B2">
        <w:rPr>
          <w:sz w:val="22"/>
          <w:szCs w:val="22"/>
        </w:rPr>
        <w:t>E</w:t>
      </w:r>
      <w:r w:rsidR="006A70B2" w:rsidRPr="00E93790">
        <w:rPr>
          <w:sz w:val="22"/>
          <w:szCs w:val="22"/>
        </w:rPr>
        <w:t xml:space="preserve">fficient design to trigger cell-wise alignment of </w:t>
      </w:r>
      <w:r w:rsidR="006A70B2" w:rsidRPr="00E93790">
        <w:rPr>
          <w:rFonts w:eastAsia="DengXian"/>
          <w:sz w:val="22"/>
          <w:szCs w:val="22"/>
          <w:lang w:eastAsia="zh-CN"/>
        </w:rPr>
        <w:t>cell DTX/DRX and UEs’ DRX offset values</w:t>
      </w:r>
      <w:r w:rsidR="006A70B2">
        <w:rPr>
          <w:rFonts w:eastAsia="DengXian"/>
          <w:sz w:val="22"/>
          <w:szCs w:val="22"/>
          <w:lang w:eastAsia="zh-CN"/>
        </w:rPr>
        <w:t xml:space="preserve"> can be based on </w:t>
      </w:r>
      <w:r w:rsidRPr="00E93790">
        <w:rPr>
          <w:sz w:val="22"/>
          <w:szCs w:val="22"/>
        </w:rPr>
        <w:t xml:space="preserve">SI configuration and L1 indication by paging DCI and PEI, as adopted </w:t>
      </w:r>
      <w:r w:rsidR="006A70B2">
        <w:rPr>
          <w:sz w:val="22"/>
          <w:szCs w:val="22"/>
        </w:rPr>
        <w:t>in</w:t>
      </w:r>
      <w:r w:rsidRPr="00E93790">
        <w:rPr>
          <w:sz w:val="22"/>
          <w:szCs w:val="22"/>
        </w:rPr>
        <w:t xml:space="preserve"> Rel-17 feature of TRS for idle/inactive UEs</w:t>
      </w:r>
      <w:bookmarkEnd w:id="9"/>
      <w:r w:rsidR="006A70B2">
        <w:rPr>
          <w:sz w:val="22"/>
          <w:szCs w:val="22"/>
        </w:rPr>
        <w:t>.</w:t>
      </w:r>
    </w:p>
    <w:p w14:paraId="450A5523" w14:textId="77777777" w:rsidR="00E51DB9" w:rsidRPr="00E93790" w:rsidRDefault="00E51DB9" w:rsidP="000B2F97">
      <w:pPr>
        <w:jc w:val="both"/>
        <w:rPr>
          <w:rFonts w:eastAsia="DengXian"/>
          <w:sz w:val="22"/>
          <w:szCs w:val="22"/>
          <w:lang w:eastAsia="zh-CN"/>
        </w:rPr>
      </w:pPr>
    </w:p>
    <w:p w14:paraId="66EC9A70" w14:textId="2AC2BFA7" w:rsidR="00E51DB9" w:rsidRPr="00E93790" w:rsidRDefault="00E51DB9" w:rsidP="00E51DB9">
      <w:pPr>
        <w:pStyle w:val="Caption"/>
        <w:rPr>
          <w:rFonts w:eastAsia="DengXian"/>
          <w:sz w:val="22"/>
          <w:szCs w:val="22"/>
          <w:lang w:eastAsia="zh-CN"/>
        </w:rPr>
      </w:pPr>
      <w:bookmarkStart w:id="10" w:name="_Ref127571758"/>
      <w:r w:rsidRPr="00E93790">
        <w:rPr>
          <w:sz w:val="22"/>
          <w:szCs w:val="22"/>
        </w:rPr>
        <w:t xml:space="preserve">Proposal </w:t>
      </w:r>
      <w:r w:rsidRPr="00E93790">
        <w:rPr>
          <w:sz w:val="22"/>
          <w:szCs w:val="22"/>
        </w:rPr>
        <w:fldChar w:fldCharType="begin"/>
      </w:r>
      <w:r w:rsidRPr="00E93790">
        <w:rPr>
          <w:sz w:val="22"/>
          <w:szCs w:val="22"/>
        </w:rPr>
        <w:instrText xml:space="preserve"> SEQ Proposal \* ARABIC </w:instrText>
      </w:r>
      <w:r w:rsidRPr="00E93790">
        <w:rPr>
          <w:sz w:val="22"/>
          <w:szCs w:val="22"/>
        </w:rPr>
        <w:fldChar w:fldCharType="separate"/>
      </w:r>
      <w:r w:rsidRPr="00E93790">
        <w:rPr>
          <w:noProof/>
          <w:sz w:val="22"/>
          <w:szCs w:val="22"/>
        </w:rPr>
        <w:t>3</w:t>
      </w:r>
      <w:r w:rsidRPr="00E93790">
        <w:rPr>
          <w:sz w:val="22"/>
          <w:szCs w:val="22"/>
        </w:rPr>
        <w:fldChar w:fldCharType="end"/>
      </w:r>
      <w:r w:rsidRPr="00E93790">
        <w:rPr>
          <w:sz w:val="22"/>
          <w:szCs w:val="22"/>
        </w:rPr>
        <w:t xml:space="preserve">: </w:t>
      </w:r>
      <w:r w:rsidRPr="00E93790">
        <w:rPr>
          <w:rFonts w:eastAsia="DengXian"/>
          <w:sz w:val="22"/>
          <w:szCs w:val="22"/>
        </w:rPr>
        <w:t xml:space="preserve">RAN1 </w:t>
      </w:r>
      <w:r w:rsidR="008C7F94" w:rsidRPr="00E93790">
        <w:rPr>
          <w:rFonts w:eastAsia="DengXian"/>
          <w:sz w:val="22"/>
          <w:szCs w:val="22"/>
        </w:rPr>
        <w:t>to</w:t>
      </w:r>
      <w:r w:rsidRPr="00E93790">
        <w:rPr>
          <w:rFonts w:eastAsia="DengXian"/>
          <w:sz w:val="22"/>
          <w:szCs w:val="22"/>
        </w:rPr>
        <w:t xml:space="preserve"> discuss </w:t>
      </w:r>
      <w:r w:rsidR="008C7F94" w:rsidRPr="00E93790">
        <w:rPr>
          <w:rFonts w:eastAsia="DengXian"/>
          <w:sz w:val="22"/>
          <w:szCs w:val="22"/>
        </w:rPr>
        <w:t xml:space="preserve">the feasibility of </w:t>
      </w:r>
      <w:r w:rsidRPr="00E93790">
        <w:rPr>
          <w:sz w:val="22"/>
          <w:szCs w:val="22"/>
        </w:rPr>
        <w:t xml:space="preserve">L1 indication by paging DCI and PEI and the related SI configuration to trigger cell-wise alignment of </w:t>
      </w:r>
      <w:r w:rsidRPr="00E93790">
        <w:rPr>
          <w:rFonts w:eastAsia="DengXian"/>
          <w:sz w:val="22"/>
          <w:szCs w:val="22"/>
          <w:lang w:eastAsia="zh-CN"/>
        </w:rPr>
        <w:t>cell DTX/DRX and UEs’ DRX offset values.</w:t>
      </w:r>
      <w:r w:rsidR="008C7F94" w:rsidRPr="00E93790">
        <w:rPr>
          <w:rFonts w:eastAsia="DengXian"/>
          <w:sz w:val="22"/>
          <w:szCs w:val="22"/>
          <w:lang w:eastAsia="zh-CN"/>
        </w:rPr>
        <w:t xml:space="preserve"> If feasible and agreed, RAN1 to </w:t>
      </w:r>
      <w:r w:rsidR="006A70B2">
        <w:rPr>
          <w:rFonts w:eastAsia="DengXian"/>
          <w:sz w:val="22"/>
          <w:szCs w:val="22"/>
          <w:lang w:eastAsia="zh-CN"/>
        </w:rPr>
        <w:t xml:space="preserve">further </w:t>
      </w:r>
      <w:r w:rsidR="008C7F94" w:rsidRPr="00E93790">
        <w:rPr>
          <w:rFonts w:eastAsia="DengXian"/>
          <w:sz w:val="22"/>
          <w:szCs w:val="22"/>
          <w:lang w:eastAsia="zh-CN"/>
        </w:rPr>
        <w:t xml:space="preserve">send LS to RAN2 for deciding whether/how to include the L1 indication </w:t>
      </w:r>
      <w:r w:rsidR="006A70B2">
        <w:rPr>
          <w:rFonts w:eastAsia="DengXian"/>
          <w:sz w:val="22"/>
          <w:szCs w:val="22"/>
          <w:lang w:eastAsia="zh-CN"/>
        </w:rPr>
        <w:t>design</w:t>
      </w:r>
      <w:r w:rsidR="008C7F94" w:rsidRPr="00E93790">
        <w:rPr>
          <w:rFonts w:eastAsia="DengXian"/>
          <w:sz w:val="22"/>
          <w:szCs w:val="22"/>
          <w:lang w:eastAsia="zh-CN"/>
        </w:rPr>
        <w:t>.</w:t>
      </w:r>
      <w:bookmarkEnd w:id="10"/>
      <w:r w:rsidR="008C7F94" w:rsidRPr="00E93790">
        <w:rPr>
          <w:rFonts w:eastAsia="DengXian"/>
          <w:sz w:val="22"/>
          <w:szCs w:val="22"/>
          <w:lang w:eastAsia="zh-CN"/>
        </w:rPr>
        <w:t xml:space="preserve"> </w:t>
      </w:r>
    </w:p>
    <w:p w14:paraId="6DE32AF4" w14:textId="60295AD1" w:rsidR="000B2F97" w:rsidRPr="00E93790" w:rsidRDefault="000B2F97" w:rsidP="000B2F97">
      <w:pPr>
        <w:rPr>
          <w:rFonts w:eastAsia="DengXian"/>
          <w:sz w:val="22"/>
          <w:szCs w:val="22"/>
          <w:lang w:val="en-GB" w:eastAsia="zh-CN"/>
        </w:rPr>
      </w:pPr>
      <w:r w:rsidRPr="00E93790">
        <w:rPr>
          <w:rFonts w:eastAsia="DengXian"/>
          <w:sz w:val="22"/>
          <w:szCs w:val="22"/>
          <w:lang w:val="en-GB" w:eastAsia="zh-CN"/>
        </w:rPr>
        <w:t xml:space="preserve"> </w:t>
      </w:r>
    </w:p>
    <w:p w14:paraId="4DF244A6" w14:textId="77777777" w:rsidR="008C7F94" w:rsidRPr="00E93790" w:rsidRDefault="008C7F94" w:rsidP="008C7F94">
      <w:pPr>
        <w:jc w:val="both"/>
        <w:rPr>
          <w:rFonts w:eastAsia="DengXian"/>
          <w:sz w:val="22"/>
          <w:szCs w:val="22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71CCDD7C" w:rsidR="008C7F94" w:rsidRDefault="00D631FA" w:rsidP="00D631FA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In this contribution the following observations and proposals are provided:</w:t>
      </w:r>
    </w:p>
    <w:p w14:paraId="5B59DFD2" w14:textId="77777777" w:rsidR="00D631FA" w:rsidRPr="00D631FA" w:rsidRDefault="00D631FA" w:rsidP="00D631FA">
      <w:pPr>
        <w:rPr>
          <w:rFonts w:eastAsia="DengXian"/>
          <w:sz w:val="22"/>
          <w:szCs w:val="22"/>
          <w:lang w:eastAsia="zh-CN"/>
        </w:rPr>
      </w:pPr>
    </w:p>
    <w:p w14:paraId="619C5FF3" w14:textId="32875230" w:rsidR="008C7F9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8B6B99">
        <w:rPr>
          <w:rFonts w:eastAsia="DengXian"/>
          <w:b/>
          <w:bCs/>
          <w:sz w:val="22"/>
          <w:szCs w:val="22"/>
          <w:lang w:eastAsia="zh-CN"/>
        </w:rPr>
        <w:instrText xml:space="preserve"> REF _Ref127571707 \h </w:instrText>
      </w:r>
      <w:r w:rsidR="00E93790" w:rsidRPr="008B6B99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8B6B99">
        <w:rPr>
          <w:rFonts w:eastAsia="DengXian"/>
          <w:b/>
          <w:bCs/>
          <w:sz w:val="22"/>
          <w:szCs w:val="22"/>
          <w:lang w:eastAsia="zh-CN"/>
        </w:rPr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8B6B99" w:rsidRPr="008B6B99">
        <w:rPr>
          <w:b/>
          <w:bCs/>
          <w:sz w:val="22"/>
          <w:szCs w:val="22"/>
        </w:rPr>
        <w:t xml:space="preserve">Proposal </w:t>
      </w:r>
      <w:r w:rsidR="008B6B99" w:rsidRPr="008B6B99">
        <w:rPr>
          <w:b/>
          <w:bCs/>
          <w:noProof/>
          <w:sz w:val="22"/>
          <w:szCs w:val="22"/>
        </w:rPr>
        <w:t>1</w:t>
      </w:r>
      <w:r w:rsidR="008B6B99" w:rsidRPr="008B6B99">
        <w:rPr>
          <w:b/>
          <w:bCs/>
          <w:sz w:val="22"/>
          <w:szCs w:val="22"/>
        </w:rPr>
        <w:t xml:space="preserve">: Discussion on the configuration or exemption rule of Cell DTX/DRX to avoid impact to signal or occasions related </w:t>
      </w:r>
      <w:r w:rsidR="008B6B99" w:rsidRPr="008B6B99">
        <w:rPr>
          <w:rFonts w:eastAsia="DengXian"/>
          <w:b/>
          <w:bCs/>
          <w:sz w:val="22"/>
          <w:szCs w:val="22"/>
          <w:lang w:eastAsia="zh-CN"/>
        </w:rPr>
        <w:t xml:space="preserve">idle/inactive UE operations, including SSB, PO, </w:t>
      </w:r>
      <w:proofErr w:type="gramStart"/>
      <w:r w:rsidR="008B6B99" w:rsidRPr="008B6B99">
        <w:rPr>
          <w:rFonts w:eastAsia="DengXian"/>
          <w:b/>
          <w:bCs/>
          <w:sz w:val="22"/>
          <w:szCs w:val="22"/>
          <w:lang w:eastAsia="zh-CN"/>
        </w:rPr>
        <w:t>PEI</w:t>
      </w:r>
      <w:proofErr w:type="gramEnd"/>
      <w:r w:rsidR="008B6B99" w:rsidRPr="008B6B99">
        <w:rPr>
          <w:rFonts w:eastAsia="DengXian"/>
          <w:b/>
          <w:bCs/>
          <w:sz w:val="22"/>
          <w:szCs w:val="22"/>
          <w:lang w:eastAsia="zh-CN"/>
        </w:rPr>
        <w:t xml:space="preserve"> and RACH, is up to RAN2.</w:t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59A859B7" w14:textId="2A8699BF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08C50D2E" w14:textId="1B81E2CD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8B6B99">
        <w:rPr>
          <w:rFonts w:eastAsia="DengXian"/>
          <w:b/>
          <w:bCs/>
          <w:sz w:val="22"/>
          <w:szCs w:val="22"/>
          <w:lang w:eastAsia="zh-CN"/>
        </w:rPr>
        <w:instrText xml:space="preserve"> REF _Ref127571723 \h </w:instrText>
      </w:r>
      <w:r w:rsidR="00E93790" w:rsidRPr="008B6B99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8B6B99">
        <w:rPr>
          <w:rFonts w:eastAsia="DengXian"/>
          <w:b/>
          <w:bCs/>
          <w:sz w:val="22"/>
          <w:szCs w:val="22"/>
          <w:lang w:eastAsia="zh-CN"/>
        </w:rPr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8B6B99" w:rsidRPr="008B6B99">
        <w:rPr>
          <w:b/>
          <w:bCs/>
          <w:sz w:val="22"/>
          <w:szCs w:val="22"/>
        </w:rPr>
        <w:t xml:space="preserve">Observation </w:t>
      </w:r>
      <w:r w:rsidR="008B6B99" w:rsidRPr="008B6B99">
        <w:rPr>
          <w:b/>
          <w:bCs/>
          <w:noProof/>
          <w:sz w:val="22"/>
          <w:szCs w:val="22"/>
        </w:rPr>
        <w:t>1</w:t>
      </w:r>
      <w:r w:rsidR="008B6B99" w:rsidRPr="008B6B99">
        <w:rPr>
          <w:b/>
          <w:bCs/>
          <w:sz w:val="22"/>
          <w:szCs w:val="22"/>
        </w:rPr>
        <w:t xml:space="preserve">: Cell-wise alignment of </w:t>
      </w:r>
      <w:r w:rsidR="008B6B99" w:rsidRPr="008B6B99">
        <w:rPr>
          <w:rFonts w:eastAsia="DengXian"/>
          <w:b/>
          <w:bCs/>
          <w:sz w:val="22"/>
          <w:szCs w:val="22"/>
          <w:lang w:eastAsia="zh-CN"/>
        </w:rPr>
        <w:t>cell DTX/DRX and UE DRX in RRC CONNECTED mode should be supported to avoid interruption to BS sleep and ineffective network energy saving gain.</w:t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064ABE0" w14:textId="51226DD1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30DBC2AB" w14:textId="39576E0D" w:rsidR="004C1D74" w:rsidRPr="009321A7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9321A7">
        <w:rPr>
          <w:rFonts w:eastAsia="DengXian"/>
          <w:b/>
          <w:bCs/>
          <w:sz w:val="22"/>
          <w:szCs w:val="22"/>
          <w:lang w:eastAsia="zh-CN"/>
        </w:rPr>
        <w:lastRenderedPageBreak/>
        <w:fldChar w:fldCharType="begin"/>
      </w:r>
      <w:r w:rsidRPr="009321A7">
        <w:rPr>
          <w:rFonts w:eastAsia="DengXian"/>
          <w:b/>
          <w:bCs/>
          <w:sz w:val="22"/>
          <w:szCs w:val="22"/>
          <w:lang w:eastAsia="zh-CN"/>
        </w:rPr>
        <w:instrText xml:space="preserve"> REF _Ref127571731 \h </w:instrText>
      </w:r>
      <w:r w:rsidR="00E93790" w:rsidRPr="009321A7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9321A7">
        <w:rPr>
          <w:rFonts w:eastAsia="DengXian"/>
          <w:b/>
          <w:bCs/>
          <w:sz w:val="22"/>
          <w:szCs w:val="22"/>
          <w:lang w:eastAsia="zh-CN"/>
        </w:rPr>
      </w:r>
      <w:r w:rsidRPr="009321A7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8B6B99" w:rsidRPr="009321A7">
        <w:rPr>
          <w:b/>
          <w:bCs/>
          <w:sz w:val="22"/>
          <w:szCs w:val="22"/>
        </w:rPr>
        <w:t xml:space="preserve">Observation </w:t>
      </w:r>
      <w:r w:rsidR="008B6B99" w:rsidRPr="009321A7">
        <w:rPr>
          <w:b/>
          <w:bCs/>
          <w:noProof/>
          <w:sz w:val="22"/>
          <w:szCs w:val="22"/>
        </w:rPr>
        <w:t>2</w:t>
      </w:r>
      <w:r w:rsidR="008B6B99" w:rsidRPr="009321A7">
        <w:rPr>
          <w:b/>
          <w:bCs/>
          <w:sz w:val="22"/>
          <w:szCs w:val="22"/>
        </w:rPr>
        <w:t>: Per-UE reconfiguration of DRX parameter(s) should be avoided due to the signaling overhead and the corresponding BS energy overhead.</w:t>
      </w:r>
      <w:r w:rsidRPr="009321A7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1BF1C78A" w14:textId="2580C50A" w:rsidR="004C1D74" w:rsidRPr="009321A7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5813C42F" w14:textId="5B25346A" w:rsidR="004C1D74" w:rsidRPr="009321A7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9321A7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9321A7">
        <w:rPr>
          <w:rFonts w:eastAsia="DengXian"/>
          <w:b/>
          <w:bCs/>
          <w:sz w:val="22"/>
          <w:szCs w:val="22"/>
          <w:lang w:eastAsia="zh-CN"/>
        </w:rPr>
        <w:instrText xml:space="preserve"> REF _Ref127571736 \h </w:instrText>
      </w:r>
      <w:r w:rsidR="00E93790" w:rsidRPr="009321A7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9321A7">
        <w:rPr>
          <w:rFonts w:eastAsia="DengXian"/>
          <w:b/>
          <w:bCs/>
          <w:sz w:val="22"/>
          <w:szCs w:val="22"/>
          <w:lang w:eastAsia="zh-CN"/>
        </w:rPr>
      </w:r>
      <w:r w:rsidRPr="009321A7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9321A7" w:rsidRPr="009321A7">
        <w:rPr>
          <w:b/>
          <w:bCs/>
          <w:sz w:val="22"/>
          <w:szCs w:val="22"/>
        </w:rPr>
        <w:t xml:space="preserve">Observation </w:t>
      </w:r>
      <w:r w:rsidR="009321A7" w:rsidRPr="009321A7">
        <w:rPr>
          <w:b/>
          <w:bCs/>
          <w:noProof/>
          <w:sz w:val="22"/>
          <w:szCs w:val="22"/>
        </w:rPr>
        <w:t>3</w:t>
      </w:r>
      <w:r w:rsidR="009321A7" w:rsidRPr="009321A7">
        <w:rPr>
          <w:b/>
          <w:bCs/>
          <w:sz w:val="22"/>
          <w:szCs w:val="22"/>
        </w:rPr>
        <w:t>: The values of each UE’s DRX cycle and timers should be kept for complying with the QoS requirement for each UE’s service.</w:t>
      </w:r>
      <w:r w:rsidRPr="009321A7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41EF0F4C" w14:textId="0B2AC176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024C8019" w14:textId="43F7C907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8B6B99">
        <w:rPr>
          <w:rFonts w:eastAsia="DengXian"/>
          <w:b/>
          <w:bCs/>
          <w:sz w:val="22"/>
          <w:szCs w:val="22"/>
          <w:lang w:eastAsia="zh-CN"/>
        </w:rPr>
        <w:instrText xml:space="preserve"> REF _Ref127571743 \h </w:instrText>
      </w:r>
      <w:r w:rsidR="00E93790" w:rsidRPr="008B6B99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8B6B99">
        <w:rPr>
          <w:rFonts w:eastAsia="DengXian"/>
          <w:b/>
          <w:bCs/>
          <w:sz w:val="22"/>
          <w:szCs w:val="22"/>
          <w:lang w:eastAsia="zh-CN"/>
        </w:rPr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8B6B99" w:rsidRPr="008B6B99">
        <w:rPr>
          <w:b/>
          <w:bCs/>
          <w:sz w:val="22"/>
          <w:szCs w:val="22"/>
        </w:rPr>
        <w:t xml:space="preserve">Proposal </w:t>
      </w:r>
      <w:r w:rsidR="008B6B99" w:rsidRPr="008B6B99">
        <w:rPr>
          <w:b/>
          <w:bCs/>
          <w:noProof/>
          <w:sz w:val="22"/>
          <w:szCs w:val="22"/>
        </w:rPr>
        <w:t>2</w:t>
      </w:r>
      <w:r w:rsidR="008B6B99" w:rsidRPr="008B6B99">
        <w:rPr>
          <w:b/>
          <w:bCs/>
          <w:sz w:val="22"/>
          <w:szCs w:val="22"/>
        </w:rPr>
        <w:t xml:space="preserve">: Cell-wise alignment of </w:t>
      </w:r>
      <w:r w:rsidR="008B6B99" w:rsidRPr="008B6B99">
        <w:rPr>
          <w:rFonts w:eastAsia="DengXian"/>
          <w:b/>
          <w:bCs/>
          <w:sz w:val="22"/>
          <w:szCs w:val="22"/>
          <w:lang w:eastAsia="zh-CN"/>
        </w:rPr>
        <w:t>cell DTX/DRX and UEs’ DRX offset values should be supported.</w:t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50818431" w14:textId="77777777" w:rsidR="00E93790" w:rsidRPr="008B6B99" w:rsidRDefault="00E93790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2B88FE48" w14:textId="0A94619B" w:rsidR="004C1D74" w:rsidRPr="008B6B99" w:rsidRDefault="00E93790" w:rsidP="00E93790">
      <w:pPr>
        <w:jc w:val="center"/>
        <w:rPr>
          <w:rFonts w:eastAsia="DengXian"/>
          <w:b/>
          <w:bCs/>
          <w:sz w:val="22"/>
          <w:szCs w:val="22"/>
          <w:lang w:eastAsia="zh-CN"/>
        </w:rPr>
      </w:pPr>
      <w:r w:rsidRPr="008B6B99">
        <w:rPr>
          <w:b/>
          <w:bCs/>
          <w:noProof/>
          <w:sz w:val="22"/>
          <w:szCs w:val="22"/>
        </w:rPr>
        <w:drawing>
          <wp:inline distT="0" distB="0" distL="0" distR="0" wp14:anchorId="53E5CE03" wp14:editId="321D3763">
            <wp:extent cx="5220970" cy="2024285"/>
            <wp:effectExtent l="0" t="0" r="0" b="0"/>
            <wp:docPr id="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161" cy="2046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140BD" w14:textId="13B91AC7" w:rsidR="00E93790" w:rsidRPr="008B6B99" w:rsidRDefault="00E93790" w:rsidP="00E93790">
      <w:pPr>
        <w:jc w:val="center"/>
        <w:rPr>
          <w:rFonts w:eastAsia="DengXian"/>
          <w:b/>
          <w:bCs/>
          <w:sz w:val="22"/>
          <w:szCs w:val="22"/>
          <w:lang w:eastAsia="zh-CN"/>
        </w:rPr>
      </w:pPr>
    </w:p>
    <w:p w14:paraId="3F450901" w14:textId="77777777" w:rsidR="00E93790" w:rsidRPr="008B6B99" w:rsidRDefault="00E93790" w:rsidP="00E93790">
      <w:pPr>
        <w:jc w:val="center"/>
        <w:rPr>
          <w:rFonts w:eastAsia="DengXian"/>
          <w:b/>
          <w:bCs/>
          <w:sz w:val="22"/>
          <w:szCs w:val="22"/>
          <w:lang w:eastAsia="zh-CN"/>
        </w:rPr>
      </w:pPr>
    </w:p>
    <w:p w14:paraId="456D5736" w14:textId="2BBE6553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8B6B99">
        <w:rPr>
          <w:rFonts w:eastAsia="DengXian"/>
          <w:b/>
          <w:bCs/>
          <w:sz w:val="22"/>
          <w:szCs w:val="22"/>
          <w:lang w:eastAsia="zh-CN"/>
        </w:rPr>
        <w:instrText xml:space="preserve"> REF _Ref127571751 \h </w:instrText>
      </w:r>
      <w:r w:rsidR="00E93790" w:rsidRPr="008B6B99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8B6B99">
        <w:rPr>
          <w:rFonts w:eastAsia="DengXian"/>
          <w:b/>
          <w:bCs/>
          <w:sz w:val="22"/>
          <w:szCs w:val="22"/>
          <w:lang w:eastAsia="zh-CN"/>
        </w:rPr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8B6B99" w:rsidRPr="008B6B99">
        <w:rPr>
          <w:b/>
          <w:bCs/>
          <w:sz w:val="22"/>
          <w:szCs w:val="22"/>
        </w:rPr>
        <w:t xml:space="preserve">Observation </w:t>
      </w:r>
      <w:r w:rsidR="008B6B99" w:rsidRPr="008B6B99">
        <w:rPr>
          <w:b/>
          <w:bCs/>
          <w:noProof/>
          <w:sz w:val="22"/>
          <w:szCs w:val="22"/>
        </w:rPr>
        <w:t>4</w:t>
      </w:r>
      <w:r w:rsidR="008B6B99" w:rsidRPr="008B6B99">
        <w:rPr>
          <w:b/>
          <w:bCs/>
          <w:sz w:val="22"/>
          <w:szCs w:val="22"/>
        </w:rPr>
        <w:t>: Efficient design to trigger cell-wise alignment of cell DTX/DRX and UEs’ DRX offset values can be based on SI configuration and L1 indication by paging DCI and PEI, as adopted in Rel-17</w:t>
      </w:r>
      <w:r w:rsidR="008B6B99" w:rsidRPr="008B6B99">
        <w:rPr>
          <w:rFonts w:eastAsia="DengXian"/>
          <w:b/>
          <w:bCs/>
          <w:sz w:val="22"/>
          <w:szCs w:val="22"/>
          <w:lang w:eastAsia="zh-CN"/>
        </w:rPr>
        <w:t xml:space="preserve"> feature of TRS for idle/inactive UEs</w:t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5098CD38" w14:textId="1105C7AC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25C9BB4C" w14:textId="7FBC2BE6" w:rsidR="004C1D74" w:rsidRPr="008B6B99" w:rsidRDefault="004C1D74" w:rsidP="008C7F94">
      <w:p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8B6B99">
        <w:rPr>
          <w:rFonts w:eastAsia="DengXian"/>
          <w:b/>
          <w:bCs/>
          <w:sz w:val="22"/>
          <w:szCs w:val="22"/>
          <w:lang w:eastAsia="zh-CN"/>
        </w:rPr>
        <w:instrText xml:space="preserve"> REF _Ref127571758 \h </w:instrText>
      </w:r>
      <w:r w:rsidR="00E93790" w:rsidRPr="008B6B99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8B6B99">
        <w:rPr>
          <w:rFonts w:eastAsia="DengXian"/>
          <w:b/>
          <w:bCs/>
          <w:sz w:val="22"/>
          <w:szCs w:val="22"/>
          <w:lang w:eastAsia="zh-CN"/>
        </w:rPr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8B6B99" w:rsidRPr="008B6B99">
        <w:rPr>
          <w:b/>
          <w:bCs/>
          <w:sz w:val="22"/>
          <w:szCs w:val="22"/>
        </w:rPr>
        <w:t xml:space="preserve">Proposal </w:t>
      </w:r>
      <w:r w:rsidR="008B6B99" w:rsidRPr="008B6B99">
        <w:rPr>
          <w:b/>
          <w:bCs/>
          <w:noProof/>
          <w:sz w:val="22"/>
          <w:szCs w:val="22"/>
        </w:rPr>
        <w:t>3</w:t>
      </w:r>
      <w:r w:rsidR="008B6B99" w:rsidRPr="008B6B99">
        <w:rPr>
          <w:b/>
          <w:bCs/>
          <w:sz w:val="22"/>
          <w:szCs w:val="22"/>
        </w:rPr>
        <w:t xml:space="preserve">: </w:t>
      </w:r>
      <w:r w:rsidR="008B6B99" w:rsidRPr="008B6B99">
        <w:rPr>
          <w:rFonts w:eastAsia="DengXian"/>
          <w:b/>
          <w:bCs/>
          <w:sz w:val="22"/>
          <w:szCs w:val="22"/>
        </w:rPr>
        <w:t xml:space="preserve">RAN1 to discuss the feasibility of </w:t>
      </w:r>
      <w:r w:rsidR="008B6B99" w:rsidRPr="008B6B99">
        <w:rPr>
          <w:b/>
          <w:bCs/>
          <w:sz w:val="22"/>
          <w:szCs w:val="22"/>
        </w:rPr>
        <w:t xml:space="preserve">L1 indication by paging DCI and PEI and the related SI configuration to trigger cell-wise alignment of </w:t>
      </w:r>
      <w:r w:rsidR="008B6B99" w:rsidRPr="008B6B99">
        <w:rPr>
          <w:rFonts w:eastAsia="DengXian"/>
          <w:b/>
          <w:bCs/>
          <w:sz w:val="22"/>
          <w:szCs w:val="22"/>
          <w:lang w:eastAsia="zh-CN"/>
        </w:rPr>
        <w:t>cell DTX/DRX and UEs’ DRX offset values. If feasible and agreed, RAN1 to further send LS to RAN2 for deciding whether/how to include the L1 indication design.</w:t>
      </w:r>
      <w:r w:rsidRPr="008B6B99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4522D3C3" w14:textId="6422B93A" w:rsidR="008C7F94" w:rsidRPr="008C7F94" w:rsidRDefault="008C7F94" w:rsidP="000B2F97">
      <w:pPr>
        <w:rPr>
          <w:rFonts w:eastAsia="DengXian"/>
          <w:sz w:val="22"/>
          <w:szCs w:val="22"/>
          <w:lang w:eastAsia="zh-CN"/>
        </w:rPr>
      </w:pPr>
    </w:p>
    <w:p w14:paraId="2328DAA9" w14:textId="2FE0DFAC" w:rsidR="008C7F94" w:rsidRDefault="008C7F94" w:rsidP="000B2F97">
      <w:pPr>
        <w:rPr>
          <w:rFonts w:eastAsia="DengXian"/>
          <w:sz w:val="22"/>
          <w:szCs w:val="22"/>
          <w:lang w:val="en-GB" w:eastAsia="zh-CN"/>
        </w:rPr>
      </w:pPr>
    </w:p>
    <w:p w14:paraId="60F1A6FE" w14:textId="77777777" w:rsidR="00E93790" w:rsidRPr="00DA1BC8" w:rsidRDefault="00E93790" w:rsidP="000B2F97">
      <w:pPr>
        <w:rPr>
          <w:rFonts w:eastAsia="DengXian"/>
          <w:sz w:val="22"/>
          <w:szCs w:val="22"/>
          <w:lang w:val="en-GB"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p w14:paraId="48384145" w14:textId="56BF941B" w:rsidR="00BE11F4" w:rsidRPr="00E93790" w:rsidRDefault="00BE11F4" w:rsidP="00BE11F4">
      <w:pPr>
        <w:pStyle w:val="References"/>
        <w:tabs>
          <w:tab w:val="clear" w:pos="502"/>
          <w:tab w:val="num" w:pos="360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  <w:bookmarkStart w:id="11" w:name="_Ref127565143"/>
      <w:bookmarkStart w:id="12" w:name="_Ref86848915"/>
      <w:r w:rsidRPr="00E93790">
        <w:rPr>
          <w:rFonts w:ascii="Times New Roman" w:hAnsi="Times New Roman" w:cs="Times New Roman"/>
          <w:sz w:val="22"/>
          <w:szCs w:val="22"/>
        </w:rPr>
        <w:t>RP-223540, “New WID: Network energy savings for NR”, RAN#98-e</w:t>
      </w:r>
      <w:bookmarkEnd w:id="11"/>
    </w:p>
    <w:p w14:paraId="3F5BC139" w14:textId="2304120C" w:rsidR="00AA4350" w:rsidRPr="00E93790" w:rsidRDefault="00DA1BC8" w:rsidP="00D631FA">
      <w:pPr>
        <w:pStyle w:val="References"/>
        <w:tabs>
          <w:tab w:val="clear" w:pos="502"/>
          <w:tab w:val="num" w:pos="360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  <w:bookmarkStart w:id="13" w:name="_Ref127565876"/>
      <w:r w:rsidRPr="00E93790">
        <w:rPr>
          <w:rFonts w:ascii="Times New Roman" w:hAnsi="Times New Roman" w:cs="Times New Roman"/>
          <w:sz w:val="22"/>
          <w:szCs w:val="22"/>
        </w:rPr>
        <w:t xml:space="preserve">3GPP TR 38.864, “Study on network energy savings for NR (Release 18)”, </w:t>
      </w:r>
      <w:proofErr w:type="gramStart"/>
      <w:r w:rsidRPr="00E93790">
        <w:rPr>
          <w:rFonts w:ascii="Times New Roman" w:hAnsi="Times New Roman" w:cs="Times New Roman"/>
          <w:sz w:val="22"/>
          <w:szCs w:val="22"/>
        </w:rPr>
        <w:t>Dec.,</w:t>
      </w:r>
      <w:proofErr w:type="gramEnd"/>
      <w:r w:rsidRPr="00E93790">
        <w:rPr>
          <w:rFonts w:ascii="Times New Roman" w:hAnsi="Times New Roman" w:cs="Times New Roman"/>
          <w:sz w:val="22"/>
          <w:szCs w:val="22"/>
        </w:rPr>
        <w:t xml:space="preserve"> 2022; online available: </w:t>
      </w:r>
      <w:hyperlink r:id="rId14" w:history="1">
        <w:r w:rsidRPr="00E93790">
          <w:rPr>
            <w:rStyle w:val="Hyperlink"/>
            <w:rFonts w:ascii="Times New Roman" w:hAnsi="Times New Roman" w:cs="Times New Roman"/>
            <w:sz w:val="22"/>
            <w:szCs w:val="22"/>
          </w:rPr>
          <w:t>https://portal.3gpp.org/desktopmodules/Specifications/SpecificationDetails.aspx?specificationId=3987</w:t>
        </w:r>
      </w:hyperlink>
      <w:bookmarkEnd w:id="12"/>
      <w:bookmarkEnd w:id="13"/>
    </w:p>
    <w:sectPr w:rsidR="00AA4350" w:rsidRPr="00E93790" w:rsidSect="0022144A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FE14F2" w14:textId="77777777" w:rsidR="00506E77" w:rsidRDefault="00506E77">
      <w:r>
        <w:separator/>
      </w:r>
    </w:p>
  </w:endnote>
  <w:endnote w:type="continuationSeparator" w:id="0">
    <w:p w14:paraId="01122976" w14:textId="77777777" w:rsidR="00506E77" w:rsidRDefault="0050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 림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77226" w14:textId="77777777" w:rsidR="00506E77" w:rsidRDefault="00506E77">
      <w:r>
        <w:separator/>
      </w:r>
    </w:p>
  </w:footnote>
  <w:footnote w:type="continuationSeparator" w:id="0">
    <w:p w14:paraId="29489AFD" w14:textId="77777777" w:rsidR="00506E77" w:rsidRDefault="00506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41AED"/>
    <w:multiLevelType w:val="hybridMultilevel"/>
    <w:tmpl w:val="550AB2C8"/>
    <w:lvl w:ilvl="0" w:tplc="0750E316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56F74"/>
    <w:multiLevelType w:val="hybridMultilevel"/>
    <w:tmpl w:val="72FC99A6"/>
    <w:lvl w:ilvl="0" w:tplc="CA022D68">
      <w:start w:val="10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5" w15:restartNumberingAfterBreak="0">
    <w:nsid w:val="0E102485"/>
    <w:multiLevelType w:val="multilevel"/>
    <w:tmpl w:val="5B94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9E63F3"/>
    <w:multiLevelType w:val="hybridMultilevel"/>
    <w:tmpl w:val="BFB4E0AE"/>
    <w:lvl w:ilvl="0" w:tplc="ECAADADC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9F374D"/>
    <w:multiLevelType w:val="multilevel"/>
    <w:tmpl w:val="879AB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2320C1"/>
    <w:multiLevelType w:val="multilevel"/>
    <w:tmpl w:val="1E2320C1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2A7A34"/>
    <w:multiLevelType w:val="hybridMultilevel"/>
    <w:tmpl w:val="5F665A58"/>
    <w:lvl w:ilvl="0" w:tplc="CA022D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C0511C"/>
    <w:multiLevelType w:val="hybridMultilevel"/>
    <w:tmpl w:val="9CD08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F6A4D"/>
    <w:multiLevelType w:val="multilevel"/>
    <w:tmpl w:val="24BF6A4D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636F0B"/>
    <w:multiLevelType w:val="hybridMultilevel"/>
    <w:tmpl w:val="93CC67D2"/>
    <w:lvl w:ilvl="0" w:tplc="CA022D68">
      <w:start w:val="10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9B94F86"/>
    <w:multiLevelType w:val="hybridMultilevel"/>
    <w:tmpl w:val="5878689E"/>
    <w:lvl w:ilvl="0" w:tplc="1AB4D94C">
      <w:start w:val="2"/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495EAF"/>
    <w:multiLevelType w:val="multilevel"/>
    <w:tmpl w:val="2A495E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D4054"/>
    <w:multiLevelType w:val="hybridMultilevel"/>
    <w:tmpl w:val="30EAFF5A"/>
    <w:lvl w:ilvl="0" w:tplc="1AB4D94C">
      <w:start w:val="2"/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F7D0754"/>
    <w:multiLevelType w:val="hybridMultilevel"/>
    <w:tmpl w:val="9FF05276"/>
    <w:lvl w:ilvl="0" w:tplc="8190F2AA">
      <w:numFmt w:val="bullet"/>
      <w:lvlText w:val="•"/>
      <w:lvlJc w:val="left"/>
      <w:pPr>
        <w:ind w:left="480" w:hanging="48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1E5E77"/>
    <w:multiLevelType w:val="multilevel"/>
    <w:tmpl w:val="779CF6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20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1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2" w15:restartNumberingAfterBreak="0">
    <w:nsid w:val="478E4F80"/>
    <w:multiLevelType w:val="hybridMultilevel"/>
    <w:tmpl w:val="D85861EC"/>
    <w:lvl w:ilvl="0" w:tplc="1AB4D94C">
      <w:start w:val="2"/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8190F2AA">
      <w:numFmt w:val="bullet"/>
      <w:lvlText w:val="•"/>
      <w:lvlJc w:val="left"/>
      <w:pPr>
        <w:ind w:left="960" w:hanging="48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912757A"/>
    <w:multiLevelType w:val="hybridMultilevel"/>
    <w:tmpl w:val="C858639C"/>
    <w:lvl w:ilvl="0" w:tplc="4D3678F6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A8B74AE"/>
    <w:multiLevelType w:val="hybridMultilevel"/>
    <w:tmpl w:val="0566998C"/>
    <w:lvl w:ilvl="0" w:tplc="31BC4E24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B7456"/>
    <w:multiLevelType w:val="hybridMultilevel"/>
    <w:tmpl w:val="8864D66E"/>
    <w:lvl w:ilvl="0" w:tplc="AAF043BA">
      <w:numFmt w:val="bullet"/>
      <w:lvlText w:val="-"/>
      <w:lvlJc w:val="left"/>
      <w:pPr>
        <w:ind w:left="480" w:hanging="48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2F43493"/>
    <w:multiLevelType w:val="hybridMultilevel"/>
    <w:tmpl w:val="51E42CEE"/>
    <w:lvl w:ilvl="0" w:tplc="CA022D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64019F5"/>
    <w:multiLevelType w:val="hybridMultilevel"/>
    <w:tmpl w:val="2990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35BF9"/>
    <w:multiLevelType w:val="hybridMultilevel"/>
    <w:tmpl w:val="4914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835D8"/>
    <w:multiLevelType w:val="hybridMultilevel"/>
    <w:tmpl w:val="C0261A4A"/>
    <w:lvl w:ilvl="0" w:tplc="DB001BAA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1704225"/>
    <w:multiLevelType w:val="multilevel"/>
    <w:tmpl w:val="A75E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37B16"/>
    <w:multiLevelType w:val="hybridMultilevel"/>
    <w:tmpl w:val="0414E04E"/>
    <w:lvl w:ilvl="0" w:tplc="1AB4D94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95577E9"/>
    <w:multiLevelType w:val="hybridMultilevel"/>
    <w:tmpl w:val="7C30A508"/>
    <w:lvl w:ilvl="0" w:tplc="CA022D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9CF3D84"/>
    <w:multiLevelType w:val="hybridMultilevel"/>
    <w:tmpl w:val="5A4C867E"/>
    <w:lvl w:ilvl="0" w:tplc="AAF043BA">
      <w:numFmt w:val="bullet"/>
      <w:lvlText w:val="-"/>
      <w:lvlJc w:val="left"/>
      <w:pPr>
        <w:ind w:left="480" w:hanging="48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C462DC"/>
    <w:multiLevelType w:val="multilevel"/>
    <w:tmpl w:val="D7BE22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0"/>
  </w:num>
  <w:num w:numId="3">
    <w:abstractNumId w:val="4"/>
  </w:num>
  <w:num w:numId="4">
    <w:abstractNumId w:val="32"/>
  </w:num>
  <w:num w:numId="5">
    <w:abstractNumId w:val="17"/>
  </w:num>
  <w:num w:numId="6">
    <w:abstractNumId w:val="35"/>
  </w:num>
  <w:num w:numId="7">
    <w:abstractNumId w:val="24"/>
  </w:num>
  <w:num w:numId="8">
    <w:abstractNumId w:val="19"/>
  </w:num>
  <w:num w:numId="9">
    <w:abstractNumId w:val="9"/>
  </w:num>
  <w:num w:numId="10">
    <w:abstractNumId w:val="26"/>
  </w:num>
  <w:num w:numId="11">
    <w:abstractNumId w:val="38"/>
  </w:num>
  <w:num w:numId="12">
    <w:abstractNumId w:val="25"/>
  </w:num>
  <w:num w:numId="13">
    <w:abstractNumId w:val="37"/>
  </w:num>
  <w:num w:numId="14">
    <w:abstractNumId w:val="27"/>
  </w:num>
  <w:num w:numId="15">
    <w:abstractNumId w:val="12"/>
  </w:num>
  <w:num w:numId="16">
    <w:abstractNumId w:val="2"/>
  </w:num>
  <w:num w:numId="17">
    <w:abstractNumId w:val="28"/>
  </w:num>
  <w:num w:numId="18">
    <w:abstractNumId w:val="8"/>
  </w:num>
  <w:num w:numId="19">
    <w:abstractNumId w:val="23"/>
  </w:num>
  <w:num w:numId="20">
    <w:abstractNumId w:val="11"/>
  </w:num>
  <w:num w:numId="21">
    <w:abstractNumId w:val="14"/>
  </w:num>
  <w:num w:numId="22">
    <w:abstractNumId w:val="37"/>
  </w:num>
  <w:num w:numId="23">
    <w:abstractNumId w:val="0"/>
  </w:num>
  <w:num w:numId="24">
    <w:abstractNumId w:val="6"/>
  </w:num>
  <w:num w:numId="25">
    <w:abstractNumId w:val="30"/>
  </w:num>
  <w:num w:numId="26">
    <w:abstractNumId w:val="36"/>
  </w:num>
  <w:num w:numId="27">
    <w:abstractNumId w:val="13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1"/>
  </w:num>
  <w:num w:numId="33">
    <w:abstractNumId w:val="7"/>
  </w:num>
  <w:num w:numId="34">
    <w:abstractNumId w:val="40"/>
  </w:num>
  <w:num w:numId="35">
    <w:abstractNumId w:val="18"/>
  </w:num>
  <w:num w:numId="3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9"/>
  </w:num>
  <w:num w:numId="38">
    <w:abstractNumId w:val="3"/>
  </w:num>
  <w:num w:numId="39">
    <w:abstractNumId w:val="33"/>
  </w:num>
  <w:num w:numId="40">
    <w:abstractNumId w:val="34"/>
  </w:num>
  <w:num w:numId="41">
    <w:abstractNumId w:val="10"/>
  </w:num>
  <w:num w:numId="42">
    <w:abstractNumId w:val="19"/>
  </w:num>
  <w:num w:numId="43">
    <w:abstractNumId w:val="1"/>
  </w:num>
  <w:num w:numId="44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820"/>
    <w:rsid w:val="00625207"/>
    <w:rsid w:val="00625686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40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874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57E1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25D8"/>
    <w:rsid w:val="009F3600"/>
    <w:rsid w:val="009F3BE8"/>
    <w:rsid w:val="009F3D03"/>
    <w:rsid w:val="009F3DE5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4497"/>
    <w:rsid w:val="00BC53E2"/>
    <w:rsid w:val="00BC5BB2"/>
    <w:rsid w:val="00BC68B8"/>
    <w:rsid w:val="00BC6CA4"/>
    <w:rsid w:val="00BC7C82"/>
    <w:rsid w:val="00BD1FFD"/>
    <w:rsid w:val="00BD2946"/>
    <w:rsid w:val="00BD2DC3"/>
    <w:rsid w:val="00BD37F7"/>
    <w:rsid w:val="00BD3D73"/>
    <w:rsid w:val="00BD3FB6"/>
    <w:rsid w:val="00BD4057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254C"/>
    <w:rsid w:val="00C7281D"/>
    <w:rsid w:val="00C72CA0"/>
    <w:rsid w:val="00C73AFE"/>
    <w:rsid w:val="00C73BB9"/>
    <w:rsid w:val="00C741DF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FC5"/>
    <w:rsid w:val="00D256E4"/>
    <w:rsid w:val="00D264E4"/>
    <w:rsid w:val="00D26DD0"/>
    <w:rsid w:val="00D30B62"/>
    <w:rsid w:val="00D31616"/>
    <w:rsid w:val="00D31C83"/>
    <w:rsid w:val="00D325BF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3042"/>
    <w:rsid w:val="00DB308A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1244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F08"/>
    <w:rsid w:val="00EB24DE"/>
    <w:rsid w:val="00EB4872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CF4"/>
    <w:rsid w:val="00EC6DF8"/>
    <w:rsid w:val="00EC6E56"/>
    <w:rsid w:val="00EC74D6"/>
    <w:rsid w:val="00ED066D"/>
    <w:rsid w:val="00ED1A50"/>
    <w:rsid w:val="00ED1D24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6B9A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E19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desktopmodules/Specifications/SpecificationDetails.aspx?specificationId=39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2023-02-17T16:18:00Z</dcterms:created>
  <dcterms:modified xsi:type="dcterms:W3CDTF">2023-02-17T16:37:00Z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